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BDE" w:rsidRPr="000B5ECA" w:rsidRDefault="00113BDE" w:rsidP="00D26A87">
      <w:pPr>
        <w:suppressLineNumbers/>
        <w:rPr>
          <w:b/>
          <w:bCs/>
          <w:rtl/>
        </w:rPr>
      </w:pPr>
      <w:r w:rsidRPr="000B5ECA">
        <w:rPr>
          <w:rFonts w:hint="cs"/>
          <w:b/>
          <w:bCs/>
          <w:rtl/>
        </w:rPr>
        <w:t xml:space="preserve">בפניי : </w:t>
      </w:r>
      <w:r w:rsidR="000B5ECA" w:rsidRPr="000B5ECA">
        <w:rPr>
          <w:b/>
          <w:bCs/>
          <w:rtl/>
        </w:rPr>
        <w:tab/>
      </w:r>
      <w:r w:rsidRPr="000B5ECA">
        <w:rPr>
          <w:rFonts w:hint="cs"/>
          <w:b/>
          <w:bCs/>
          <w:rtl/>
        </w:rPr>
        <w:t xml:space="preserve">כבוד השופטת לירון זרבל </w:t>
      </w:r>
      <w:r w:rsidRPr="000B5ECA">
        <w:rPr>
          <w:b/>
          <w:bCs/>
          <w:rtl/>
        </w:rPr>
        <w:t>–</w:t>
      </w:r>
      <w:r w:rsidRPr="000B5ECA">
        <w:rPr>
          <w:rFonts w:hint="cs"/>
          <w:b/>
          <w:bCs/>
          <w:rtl/>
        </w:rPr>
        <w:t xml:space="preserve"> קדשאי</w:t>
      </w:r>
    </w:p>
    <w:p w:rsidR="00113BDE" w:rsidRPr="000B5ECA" w:rsidRDefault="00113BDE" w:rsidP="00D26A87">
      <w:pPr>
        <w:suppressLineNumbers/>
        <w:rPr>
          <w:b/>
          <w:bCs/>
          <w:rtl/>
        </w:rPr>
      </w:pPr>
    </w:p>
    <w:p w:rsidR="000B5ECA" w:rsidRPr="000B5ECA" w:rsidRDefault="000B5ECA" w:rsidP="00D26A87">
      <w:pPr>
        <w:suppressLineNumbers/>
        <w:rPr>
          <w:b/>
          <w:bCs/>
          <w:rtl/>
        </w:rPr>
      </w:pPr>
    </w:p>
    <w:p w:rsidR="002F7A67" w:rsidRPr="000B5ECA" w:rsidRDefault="002F7A67" w:rsidP="00580AB0">
      <w:pPr>
        <w:suppressLineNumbers/>
        <w:spacing w:line="276" w:lineRule="auto"/>
        <w:rPr>
          <w:b/>
          <w:bCs/>
          <w:rtl/>
        </w:rPr>
      </w:pPr>
      <w:r w:rsidRPr="000B5ECA">
        <w:rPr>
          <w:rFonts w:hint="cs"/>
          <w:b/>
          <w:bCs/>
          <w:rtl/>
        </w:rPr>
        <w:t xml:space="preserve">המנוחים : </w:t>
      </w:r>
      <w:r w:rsidR="000B5ECA" w:rsidRPr="000B5ECA">
        <w:rPr>
          <w:b/>
          <w:bCs/>
          <w:rtl/>
        </w:rPr>
        <w:tab/>
      </w:r>
      <w:r w:rsidR="000B5ECA" w:rsidRPr="000B5ECA">
        <w:rPr>
          <w:b/>
          <w:bCs/>
          <w:rtl/>
        </w:rPr>
        <w:tab/>
      </w:r>
      <w:r w:rsidR="00580AB0">
        <w:rPr>
          <w:rFonts w:hint="cs"/>
          <w:b/>
          <w:bCs/>
          <w:rtl/>
        </w:rPr>
        <w:t xml:space="preserve">הסב </w:t>
      </w:r>
      <w:r w:rsidRPr="000B5ECA">
        <w:rPr>
          <w:rFonts w:hint="cs"/>
          <w:b/>
          <w:bCs/>
          <w:rtl/>
        </w:rPr>
        <w:t xml:space="preserve">המנוח </w:t>
      </w:r>
    </w:p>
    <w:p w:rsidR="002F7A67" w:rsidRPr="000B5ECA" w:rsidRDefault="00580AB0" w:rsidP="00580AB0">
      <w:pPr>
        <w:suppressLineNumbers/>
        <w:spacing w:line="276" w:lineRule="auto"/>
        <w:ind w:left="1440" w:firstLine="720"/>
        <w:rPr>
          <w:b/>
          <w:bCs/>
          <w:rtl/>
        </w:rPr>
      </w:pPr>
      <w:r>
        <w:rPr>
          <w:rFonts w:hint="cs"/>
          <w:b/>
          <w:bCs/>
          <w:rtl/>
        </w:rPr>
        <w:t xml:space="preserve">הסבתא </w:t>
      </w:r>
      <w:r w:rsidR="002F7A67" w:rsidRPr="000B5ECA">
        <w:rPr>
          <w:rFonts w:hint="cs"/>
          <w:b/>
          <w:bCs/>
          <w:rtl/>
        </w:rPr>
        <w:t>המנוחה</w:t>
      </w:r>
    </w:p>
    <w:p w:rsidR="002F7A67" w:rsidRPr="000B5ECA" w:rsidRDefault="002F7A67" w:rsidP="00D26A87">
      <w:pPr>
        <w:suppressLineNumbers/>
        <w:rPr>
          <w:b/>
          <w:bCs/>
          <w:rtl/>
        </w:rPr>
      </w:pPr>
    </w:p>
    <w:p w:rsidR="002F7A67" w:rsidRPr="000B5ECA" w:rsidRDefault="002F7A67" w:rsidP="00D26A87">
      <w:pPr>
        <w:suppressLineNumbers/>
        <w:rPr>
          <w:b/>
          <w:bCs/>
          <w:rtl/>
        </w:rPr>
      </w:pPr>
    </w:p>
    <w:p w:rsidR="00113BDE" w:rsidRPr="000B5ECA" w:rsidRDefault="00113BDE" w:rsidP="00580AB0">
      <w:pPr>
        <w:suppressLineNumbers/>
        <w:spacing w:line="276" w:lineRule="auto"/>
        <w:rPr>
          <w:b/>
          <w:bCs/>
          <w:rtl/>
        </w:rPr>
      </w:pPr>
      <w:r w:rsidRPr="000B5ECA">
        <w:rPr>
          <w:rFonts w:hint="cs"/>
          <w:b/>
          <w:bCs/>
          <w:rtl/>
        </w:rPr>
        <w:t xml:space="preserve">התובע : </w:t>
      </w:r>
      <w:r w:rsidR="000B5ECA" w:rsidRPr="000B5ECA">
        <w:rPr>
          <w:b/>
          <w:bCs/>
          <w:rtl/>
        </w:rPr>
        <w:tab/>
      </w:r>
      <w:r w:rsidR="000B5ECA" w:rsidRPr="000B5ECA">
        <w:rPr>
          <w:b/>
          <w:bCs/>
          <w:rtl/>
        </w:rPr>
        <w:tab/>
      </w:r>
      <w:r w:rsidR="00580AB0">
        <w:rPr>
          <w:rFonts w:hint="cs"/>
          <w:b/>
          <w:bCs/>
          <w:rtl/>
        </w:rPr>
        <w:t>פלוני</w:t>
      </w:r>
    </w:p>
    <w:p w:rsidR="00113BDE" w:rsidRPr="00D26A87" w:rsidRDefault="00113BDE" w:rsidP="00D26A87">
      <w:pPr>
        <w:suppressLineNumbers/>
        <w:spacing w:line="276" w:lineRule="auto"/>
        <w:ind w:left="1440" w:firstLine="720"/>
        <w:rPr>
          <w:sz w:val="22"/>
          <w:szCs w:val="22"/>
          <w:rtl/>
        </w:rPr>
      </w:pPr>
      <w:r w:rsidRPr="00D26A87">
        <w:rPr>
          <w:rFonts w:hint="cs"/>
          <w:sz w:val="22"/>
          <w:szCs w:val="22"/>
          <w:rtl/>
        </w:rPr>
        <w:t xml:space="preserve">ע"י ב"כ עו"ד </w:t>
      </w:r>
      <w:r w:rsidRPr="00D26A87">
        <w:rPr>
          <w:sz w:val="22"/>
          <w:szCs w:val="22"/>
          <w:rtl/>
        </w:rPr>
        <w:t>ח'אולה עאסי</w:t>
      </w:r>
    </w:p>
    <w:p w:rsidR="00113BDE" w:rsidRPr="000B5ECA" w:rsidRDefault="00113BDE" w:rsidP="00D26A87">
      <w:pPr>
        <w:suppressLineNumbers/>
        <w:rPr>
          <w:rtl/>
        </w:rPr>
      </w:pPr>
    </w:p>
    <w:p w:rsidR="00113BDE" w:rsidRPr="000B5ECA" w:rsidRDefault="00113BDE" w:rsidP="00D26A87">
      <w:pPr>
        <w:suppressLineNumbers/>
        <w:ind w:left="2880"/>
        <w:rPr>
          <w:rtl/>
        </w:rPr>
      </w:pPr>
      <w:r w:rsidRPr="000B5ECA">
        <w:rPr>
          <w:rFonts w:hint="cs"/>
          <w:rtl/>
        </w:rPr>
        <w:t>נ  ג  ד</w:t>
      </w:r>
    </w:p>
    <w:p w:rsidR="00113BDE" w:rsidRPr="000B5ECA" w:rsidRDefault="00113BDE" w:rsidP="00D26A87">
      <w:pPr>
        <w:suppressLineNumbers/>
        <w:rPr>
          <w:rtl/>
        </w:rPr>
      </w:pPr>
    </w:p>
    <w:p w:rsidR="00113BDE" w:rsidRPr="00D26A87" w:rsidRDefault="00113BDE" w:rsidP="00580AB0">
      <w:pPr>
        <w:suppressLineNumbers/>
        <w:spacing w:line="276" w:lineRule="auto"/>
        <w:rPr>
          <w:b/>
          <w:bCs/>
          <w:rtl/>
        </w:rPr>
      </w:pPr>
      <w:r w:rsidRPr="00D26A87">
        <w:rPr>
          <w:rFonts w:hint="cs"/>
          <w:b/>
          <w:bCs/>
          <w:rtl/>
        </w:rPr>
        <w:t xml:space="preserve">הנתבעים :  </w:t>
      </w:r>
      <w:r w:rsidR="000B5ECA" w:rsidRPr="00D26A87">
        <w:rPr>
          <w:b/>
          <w:bCs/>
          <w:rtl/>
        </w:rPr>
        <w:tab/>
      </w:r>
      <w:r w:rsidR="000B5ECA" w:rsidRPr="00D26A87">
        <w:rPr>
          <w:b/>
          <w:bCs/>
          <w:rtl/>
        </w:rPr>
        <w:tab/>
      </w:r>
      <w:r w:rsidR="00580AB0">
        <w:rPr>
          <w:rFonts w:hint="cs"/>
          <w:b/>
          <w:bCs/>
          <w:rtl/>
        </w:rPr>
        <w:t>אלמוני</w:t>
      </w:r>
    </w:p>
    <w:p w:rsidR="00113BDE" w:rsidRPr="00D26A87" w:rsidRDefault="00113BDE" w:rsidP="00D26A87">
      <w:pPr>
        <w:suppressLineNumbers/>
        <w:spacing w:line="276" w:lineRule="auto"/>
        <w:ind w:left="1440" w:firstLine="720"/>
        <w:rPr>
          <w:rtl/>
        </w:rPr>
      </w:pPr>
      <w:r w:rsidRPr="00D26A87">
        <w:rPr>
          <w:rFonts w:hint="cs"/>
          <w:rtl/>
        </w:rPr>
        <w:t>באמצעות יורשיו - בת זוגו וילדיו:</w:t>
      </w:r>
    </w:p>
    <w:p w:rsidR="00113BDE" w:rsidRPr="00D26A87" w:rsidRDefault="00113BDE" w:rsidP="00D26A87">
      <w:pPr>
        <w:suppressLineNumbers/>
        <w:rPr>
          <w:b/>
          <w:bCs/>
          <w:rtl/>
        </w:rPr>
      </w:pPr>
    </w:p>
    <w:p w:rsidR="00113BDE" w:rsidRPr="00D26A87" w:rsidRDefault="00580AB0" w:rsidP="00580AB0">
      <w:pPr>
        <w:pStyle w:val="ad"/>
        <w:numPr>
          <w:ilvl w:val="0"/>
          <w:numId w:val="2"/>
        </w:numPr>
        <w:suppressLineNumbers/>
        <w:spacing w:line="276" w:lineRule="auto"/>
        <w:rPr>
          <w:b/>
          <w:bCs/>
          <w:rtl/>
        </w:rPr>
      </w:pPr>
      <w:r>
        <w:rPr>
          <w:rFonts w:hint="cs"/>
          <w:b/>
          <w:bCs/>
          <w:rtl/>
        </w:rPr>
        <w:t>פלונית</w:t>
      </w:r>
    </w:p>
    <w:p w:rsidR="00113BDE" w:rsidRPr="00D26A87" w:rsidRDefault="00580AB0" w:rsidP="00D26A87">
      <w:pPr>
        <w:pStyle w:val="ad"/>
        <w:numPr>
          <w:ilvl w:val="0"/>
          <w:numId w:val="2"/>
        </w:numPr>
        <w:suppressLineNumbers/>
        <w:spacing w:line="276" w:lineRule="auto"/>
        <w:rPr>
          <w:b/>
          <w:bCs/>
          <w:rtl/>
        </w:rPr>
      </w:pPr>
      <w:r>
        <w:rPr>
          <w:rFonts w:hint="cs"/>
          <w:b/>
          <w:bCs/>
          <w:rtl/>
        </w:rPr>
        <w:t>פלונית</w:t>
      </w:r>
    </w:p>
    <w:p w:rsidR="00113BDE" w:rsidRPr="00D26A87" w:rsidRDefault="00580AB0" w:rsidP="00D26A87">
      <w:pPr>
        <w:pStyle w:val="ad"/>
        <w:numPr>
          <w:ilvl w:val="0"/>
          <w:numId w:val="2"/>
        </w:numPr>
        <w:suppressLineNumbers/>
        <w:spacing w:line="276" w:lineRule="auto"/>
        <w:rPr>
          <w:b/>
          <w:bCs/>
          <w:rtl/>
        </w:rPr>
      </w:pPr>
      <w:r>
        <w:rPr>
          <w:rFonts w:hint="cs"/>
          <w:b/>
          <w:bCs/>
          <w:rtl/>
        </w:rPr>
        <w:t>פלוני</w:t>
      </w:r>
    </w:p>
    <w:p w:rsidR="00113BDE" w:rsidRPr="00D26A87" w:rsidRDefault="00580AB0" w:rsidP="00D26A87">
      <w:pPr>
        <w:pStyle w:val="ad"/>
        <w:numPr>
          <w:ilvl w:val="0"/>
          <w:numId w:val="2"/>
        </w:numPr>
        <w:suppressLineNumbers/>
        <w:spacing w:line="276" w:lineRule="auto"/>
        <w:rPr>
          <w:b/>
          <w:bCs/>
          <w:rtl/>
        </w:rPr>
      </w:pPr>
      <w:r>
        <w:rPr>
          <w:rFonts w:hint="cs"/>
          <w:b/>
          <w:bCs/>
          <w:rtl/>
        </w:rPr>
        <w:t>פלוני</w:t>
      </w:r>
    </w:p>
    <w:p w:rsidR="00113BDE" w:rsidRPr="00D26A87" w:rsidRDefault="00580AB0" w:rsidP="00D26A87">
      <w:pPr>
        <w:pStyle w:val="ad"/>
        <w:numPr>
          <w:ilvl w:val="0"/>
          <w:numId w:val="2"/>
        </w:numPr>
        <w:suppressLineNumbers/>
        <w:spacing w:line="276" w:lineRule="auto"/>
        <w:rPr>
          <w:b/>
          <w:bCs/>
          <w:rtl/>
        </w:rPr>
      </w:pPr>
      <w:r>
        <w:rPr>
          <w:rFonts w:hint="cs"/>
          <w:b/>
          <w:bCs/>
          <w:rtl/>
        </w:rPr>
        <w:t>פלוני</w:t>
      </w:r>
    </w:p>
    <w:p w:rsidR="00113BDE" w:rsidRPr="00D26A87" w:rsidRDefault="00580AB0" w:rsidP="00D26A87">
      <w:pPr>
        <w:pStyle w:val="ad"/>
        <w:numPr>
          <w:ilvl w:val="0"/>
          <w:numId w:val="2"/>
        </w:numPr>
        <w:suppressLineNumbers/>
        <w:spacing w:line="276" w:lineRule="auto"/>
        <w:rPr>
          <w:b/>
          <w:bCs/>
          <w:rtl/>
        </w:rPr>
      </w:pPr>
      <w:r>
        <w:rPr>
          <w:rFonts w:hint="cs"/>
          <w:b/>
          <w:bCs/>
          <w:rtl/>
        </w:rPr>
        <w:t>פלוני</w:t>
      </w:r>
    </w:p>
    <w:p w:rsidR="00113BDE" w:rsidRPr="00D26A87" w:rsidRDefault="00580AB0" w:rsidP="00D26A87">
      <w:pPr>
        <w:pStyle w:val="ad"/>
        <w:numPr>
          <w:ilvl w:val="0"/>
          <w:numId w:val="2"/>
        </w:numPr>
        <w:suppressLineNumbers/>
        <w:spacing w:line="276" w:lineRule="auto"/>
        <w:rPr>
          <w:b/>
          <w:bCs/>
          <w:rtl/>
        </w:rPr>
      </w:pPr>
      <w:r>
        <w:rPr>
          <w:rFonts w:hint="cs"/>
          <w:b/>
          <w:bCs/>
          <w:rtl/>
        </w:rPr>
        <w:t>פלוני</w:t>
      </w:r>
    </w:p>
    <w:p w:rsidR="00113BDE" w:rsidRPr="00D26A87" w:rsidRDefault="00580AB0" w:rsidP="00D26A87">
      <w:pPr>
        <w:pStyle w:val="ad"/>
        <w:numPr>
          <w:ilvl w:val="0"/>
          <w:numId w:val="2"/>
        </w:numPr>
        <w:suppressLineNumbers/>
        <w:spacing w:line="360" w:lineRule="auto"/>
        <w:rPr>
          <w:b/>
          <w:bCs/>
          <w:rtl/>
        </w:rPr>
      </w:pPr>
      <w:r>
        <w:rPr>
          <w:rFonts w:hint="cs"/>
          <w:b/>
          <w:bCs/>
          <w:rtl/>
        </w:rPr>
        <w:t>פלוני</w:t>
      </w:r>
    </w:p>
    <w:p w:rsidR="00113BDE" w:rsidRPr="00D26A87" w:rsidRDefault="00113BDE" w:rsidP="00D26A87">
      <w:pPr>
        <w:suppressLineNumbers/>
        <w:spacing w:line="360" w:lineRule="auto"/>
        <w:ind w:left="2160"/>
        <w:rPr>
          <w:sz w:val="22"/>
          <w:szCs w:val="22"/>
          <w:rtl/>
        </w:rPr>
      </w:pPr>
      <w:r w:rsidRPr="00D26A87">
        <w:rPr>
          <w:sz w:val="22"/>
          <w:szCs w:val="22"/>
          <w:rtl/>
        </w:rPr>
        <w:t>כולם ע"י עו"ד לואי לובאני</w:t>
      </w:r>
    </w:p>
    <w:p w:rsidR="00113BDE" w:rsidRPr="000B5ECA" w:rsidRDefault="00113BDE" w:rsidP="00D26A87">
      <w:pPr>
        <w:suppressLineNumbers/>
        <w:rPr>
          <w:rtl/>
        </w:rPr>
      </w:pPr>
    </w:p>
    <w:p w:rsidR="00113BDE" w:rsidRPr="000B5ECA" w:rsidRDefault="00113BDE" w:rsidP="00D26A87">
      <w:pPr>
        <w:suppressLineNumbers/>
        <w:rPr>
          <w:rtl/>
        </w:rPr>
      </w:pPr>
    </w:p>
    <w:p w:rsidR="00113BDE" w:rsidRPr="00D26A87" w:rsidRDefault="00580AB0" w:rsidP="00D26A87">
      <w:pPr>
        <w:pStyle w:val="ad"/>
        <w:numPr>
          <w:ilvl w:val="0"/>
          <w:numId w:val="2"/>
        </w:numPr>
        <w:suppressLineNumbers/>
        <w:spacing w:line="276" w:lineRule="auto"/>
        <w:rPr>
          <w:b/>
          <w:bCs/>
          <w:rtl/>
        </w:rPr>
      </w:pPr>
      <w:r>
        <w:rPr>
          <w:rFonts w:hint="cs"/>
          <w:b/>
          <w:bCs/>
          <w:rtl/>
        </w:rPr>
        <w:t>פלמוני</w:t>
      </w:r>
    </w:p>
    <w:p w:rsidR="00113BDE" w:rsidRPr="00D26A87" w:rsidRDefault="00113BDE" w:rsidP="00D26A87">
      <w:pPr>
        <w:suppressLineNumbers/>
        <w:spacing w:line="276" w:lineRule="auto"/>
        <w:ind w:left="1440" w:firstLine="720"/>
        <w:rPr>
          <w:sz w:val="22"/>
          <w:szCs w:val="22"/>
          <w:rtl/>
        </w:rPr>
      </w:pPr>
      <w:r w:rsidRPr="00D26A87">
        <w:rPr>
          <w:sz w:val="22"/>
          <w:szCs w:val="22"/>
          <w:rtl/>
        </w:rPr>
        <w:t>ע"י עו"ד מאג'ד אבדאח</w:t>
      </w:r>
    </w:p>
    <w:p w:rsidR="00113BDE" w:rsidRPr="000B5ECA" w:rsidRDefault="00113BDE" w:rsidP="00D26A87">
      <w:pPr>
        <w:suppressLineNumbers/>
        <w:rPr>
          <w:rtl/>
        </w:rPr>
      </w:pPr>
    </w:p>
    <w:p w:rsidR="00113BDE" w:rsidRPr="00D26A87" w:rsidRDefault="00113BDE" w:rsidP="00580AB0">
      <w:pPr>
        <w:suppressLineNumbers/>
        <w:spacing w:line="276" w:lineRule="auto"/>
        <w:ind w:left="1440"/>
        <w:rPr>
          <w:b/>
          <w:bCs/>
          <w:rtl/>
        </w:rPr>
      </w:pPr>
      <w:r w:rsidRPr="00D26A87">
        <w:rPr>
          <w:b/>
          <w:bCs/>
          <w:rtl/>
        </w:rPr>
        <w:t>10.</w:t>
      </w:r>
      <w:r w:rsidRPr="00D26A87">
        <w:rPr>
          <w:b/>
          <w:bCs/>
          <w:rtl/>
        </w:rPr>
        <w:tab/>
      </w:r>
      <w:r w:rsidR="00580AB0">
        <w:rPr>
          <w:rFonts w:hint="cs"/>
          <w:b/>
          <w:bCs/>
          <w:rtl/>
        </w:rPr>
        <w:t>אלמוני</w:t>
      </w:r>
    </w:p>
    <w:p w:rsidR="00113BDE" w:rsidRPr="00D26A87" w:rsidRDefault="00113BDE" w:rsidP="00580AB0">
      <w:pPr>
        <w:suppressLineNumbers/>
        <w:spacing w:line="276" w:lineRule="auto"/>
        <w:ind w:left="1440"/>
        <w:rPr>
          <w:b/>
          <w:bCs/>
          <w:rtl/>
        </w:rPr>
      </w:pPr>
      <w:r w:rsidRPr="00D26A87">
        <w:rPr>
          <w:b/>
          <w:bCs/>
          <w:rtl/>
        </w:rPr>
        <w:t>11.</w:t>
      </w:r>
      <w:r w:rsidRPr="00D26A87">
        <w:rPr>
          <w:b/>
          <w:bCs/>
          <w:rtl/>
        </w:rPr>
        <w:tab/>
      </w:r>
      <w:r w:rsidR="00580AB0">
        <w:rPr>
          <w:rFonts w:hint="cs"/>
          <w:b/>
          <w:bCs/>
          <w:rtl/>
        </w:rPr>
        <w:t>אלמ</w:t>
      </w:r>
      <w:r w:rsidR="00093D26">
        <w:rPr>
          <w:rFonts w:hint="cs"/>
          <w:b/>
          <w:bCs/>
          <w:rtl/>
        </w:rPr>
        <w:t>ו</w:t>
      </w:r>
      <w:r w:rsidR="00580AB0">
        <w:rPr>
          <w:rFonts w:hint="cs"/>
          <w:b/>
          <w:bCs/>
          <w:rtl/>
        </w:rPr>
        <w:t>נית</w:t>
      </w:r>
    </w:p>
    <w:p w:rsidR="00113BDE" w:rsidRPr="00D26A87" w:rsidRDefault="00113BDE" w:rsidP="00580AB0">
      <w:pPr>
        <w:suppressLineNumbers/>
        <w:spacing w:line="276" w:lineRule="auto"/>
        <w:ind w:left="1440"/>
        <w:rPr>
          <w:b/>
          <w:bCs/>
          <w:rtl/>
        </w:rPr>
      </w:pPr>
      <w:r w:rsidRPr="00D26A87">
        <w:rPr>
          <w:b/>
          <w:bCs/>
          <w:rtl/>
        </w:rPr>
        <w:t>12.</w:t>
      </w:r>
      <w:r w:rsidRPr="00D26A87">
        <w:rPr>
          <w:b/>
          <w:bCs/>
          <w:rtl/>
        </w:rPr>
        <w:tab/>
      </w:r>
      <w:r w:rsidR="00580AB0">
        <w:rPr>
          <w:rFonts w:hint="cs"/>
          <w:b/>
          <w:bCs/>
          <w:rtl/>
        </w:rPr>
        <w:t>אלמונית</w:t>
      </w:r>
    </w:p>
    <w:p w:rsidR="00113BDE" w:rsidRPr="000B5ECA" w:rsidRDefault="00113BDE" w:rsidP="00D26A87">
      <w:pPr>
        <w:suppressLineNumbers/>
        <w:rPr>
          <w:rtl/>
        </w:rPr>
      </w:pPr>
    </w:p>
    <w:p w:rsidR="00113BDE" w:rsidRPr="00D26A87" w:rsidRDefault="00113BDE" w:rsidP="00580AB0">
      <w:pPr>
        <w:suppressLineNumbers/>
        <w:spacing w:line="276" w:lineRule="auto"/>
        <w:rPr>
          <w:b/>
          <w:bCs/>
          <w:rtl/>
        </w:rPr>
      </w:pPr>
      <w:r w:rsidRPr="00D26A87">
        <w:rPr>
          <w:b/>
          <w:bCs/>
          <w:rtl/>
        </w:rPr>
        <w:t xml:space="preserve">       </w:t>
      </w:r>
      <w:r w:rsidR="000B5ECA" w:rsidRPr="00D26A87">
        <w:rPr>
          <w:b/>
          <w:bCs/>
          <w:rtl/>
        </w:rPr>
        <w:tab/>
      </w:r>
      <w:r w:rsidR="000B5ECA" w:rsidRPr="00D26A87">
        <w:rPr>
          <w:b/>
          <w:bCs/>
          <w:rtl/>
        </w:rPr>
        <w:tab/>
      </w:r>
      <w:r w:rsidR="000B5ECA" w:rsidRPr="00D26A87">
        <w:rPr>
          <w:b/>
          <w:bCs/>
          <w:rtl/>
        </w:rPr>
        <w:tab/>
      </w:r>
      <w:r w:rsidRPr="00D26A87">
        <w:rPr>
          <w:b/>
          <w:bCs/>
          <w:rtl/>
        </w:rPr>
        <w:t xml:space="preserve">המנוחה </w:t>
      </w:r>
      <w:r w:rsidR="00580AB0">
        <w:rPr>
          <w:rFonts w:hint="cs"/>
          <w:b/>
          <w:bCs/>
          <w:rtl/>
        </w:rPr>
        <w:t>פלונית</w:t>
      </w:r>
      <w:r w:rsidRPr="00D26A87">
        <w:rPr>
          <w:b/>
          <w:bCs/>
          <w:rtl/>
        </w:rPr>
        <w:t xml:space="preserve"> </w:t>
      </w:r>
    </w:p>
    <w:p w:rsidR="00113BDE" w:rsidRDefault="00113BDE" w:rsidP="00D26A87">
      <w:pPr>
        <w:suppressLineNumbers/>
        <w:spacing w:line="276" w:lineRule="auto"/>
        <w:rPr>
          <w:rtl/>
        </w:rPr>
      </w:pPr>
      <w:r w:rsidRPr="000B5ECA">
        <w:rPr>
          <w:rtl/>
        </w:rPr>
        <w:t xml:space="preserve">       </w:t>
      </w:r>
      <w:r w:rsidR="000B5ECA">
        <w:rPr>
          <w:rtl/>
        </w:rPr>
        <w:tab/>
      </w:r>
      <w:r w:rsidR="000B5ECA">
        <w:rPr>
          <w:rtl/>
        </w:rPr>
        <w:tab/>
      </w:r>
      <w:r w:rsidR="000B5ECA">
        <w:rPr>
          <w:rtl/>
        </w:rPr>
        <w:tab/>
      </w:r>
      <w:r w:rsidRPr="000B5ECA">
        <w:rPr>
          <w:rtl/>
        </w:rPr>
        <w:t>באמצעות יורשיה על פי דין</w:t>
      </w:r>
      <w:r w:rsidR="000B5ECA">
        <w:rPr>
          <w:rFonts w:hint="cs"/>
          <w:rtl/>
        </w:rPr>
        <w:t>:</w:t>
      </w:r>
    </w:p>
    <w:p w:rsidR="000B5ECA" w:rsidRPr="000B5ECA" w:rsidRDefault="000B5ECA" w:rsidP="00D26A87">
      <w:pPr>
        <w:suppressLineNumbers/>
        <w:spacing w:line="276" w:lineRule="auto"/>
        <w:rPr>
          <w:rtl/>
        </w:rPr>
      </w:pPr>
    </w:p>
    <w:p w:rsidR="00113BDE" w:rsidRPr="00D26A87" w:rsidRDefault="00113BDE" w:rsidP="00580AB0">
      <w:pPr>
        <w:suppressLineNumbers/>
        <w:spacing w:line="276" w:lineRule="auto"/>
        <w:ind w:left="1440"/>
        <w:rPr>
          <w:b/>
          <w:bCs/>
          <w:rtl/>
        </w:rPr>
      </w:pPr>
      <w:r w:rsidRPr="00D26A87">
        <w:rPr>
          <w:b/>
          <w:bCs/>
          <w:rtl/>
        </w:rPr>
        <w:t>13.</w:t>
      </w:r>
      <w:r w:rsidRPr="00D26A87">
        <w:rPr>
          <w:b/>
          <w:bCs/>
          <w:rtl/>
        </w:rPr>
        <w:tab/>
      </w:r>
      <w:r w:rsidR="00580AB0">
        <w:rPr>
          <w:rFonts w:hint="cs"/>
          <w:b/>
          <w:bCs/>
          <w:rtl/>
        </w:rPr>
        <w:t>פלוני</w:t>
      </w:r>
    </w:p>
    <w:p w:rsidR="00113BDE" w:rsidRPr="00D26A87" w:rsidRDefault="00113BDE" w:rsidP="00580AB0">
      <w:pPr>
        <w:suppressLineNumbers/>
        <w:spacing w:line="276" w:lineRule="auto"/>
        <w:ind w:left="1440"/>
        <w:rPr>
          <w:b/>
          <w:bCs/>
          <w:rtl/>
        </w:rPr>
      </w:pPr>
      <w:r w:rsidRPr="00D26A87">
        <w:rPr>
          <w:b/>
          <w:bCs/>
          <w:rtl/>
        </w:rPr>
        <w:t>14.</w:t>
      </w:r>
      <w:r w:rsidRPr="00D26A87">
        <w:rPr>
          <w:b/>
          <w:bCs/>
          <w:rtl/>
        </w:rPr>
        <w:tab/>
      </w:r>
      <w:r w:rsidR="00580AB0">
        <w:rPr>
          <w:rFonts w:hint="cs"/>
          <w:b/>
          <w:bCs/>
          <w:rtl/>
        </w:rPr>
        <w:t>פלוני</w:t>
      </w:r>
    </w:p>
    <w:p w:rsidR="00113BDE" w:rsidRPr="00D26A87" w:rsidRDefault="00113BDE" w:rsidP="00580AB0">
      <w:pPr>
        <w:suppressLineNumbers/>
        <w:spacing w:line="276" w:lineRule="auto"/>
        <w:ind w:left="1440"/>
        <w:rPr>
          <w:b/>
          <w:bCs/>
          <w:rtl/>
        </w:rPr>
      </w:pPr>
      <w:r w:rsidRPr="00D26A87">
        <w:rPr>
          <w:b/>
          <w:bCs/>
          <w:rtl/>
        </w:rPr>
        <w:t>15.</w:t>
      </w:r>
      <w:r w:rsidRPr="00D26A87">
        <w:rPr>
          <w:b/>
          <w:bCs/>
          <w:rtl/>
        </w:rPr>
        <w:tab/>
      </w:r>
      <w:r w:rsidR="00580AB0">
        <w:rPr>
          <w:rFonts w:hint="cs"/>
          <w:b/>
          <w:bCs/>
          <w:rtl/>
        </w:rPr>
        <w:t>פלונית</w:t>
      </w:r>
    </w:p>
    <w:p w:rsidR="00113BDE" w:rsidRPr="00D26A87" w:rsidRDefault="00113BDE" w:rsidP="00580AB0">
      <w:pPr>
        <w:suppressLineNumbers/>
        <w:spacing w:line="276" w:lineRule="auto"/>
        <w:ind w:left="1440"/>
        <w:rPr>
          <w:b/>
          <w:bCs/>
          <w:rtl/>
        </w:rPr>
      </w:pPr>
      <w:r w:rsidRPr="00D26A87">
        <w:rPr>
          <w:b/>
          <w:bCs/>
          <w:rtl/>
        </w:rPr>
        <w:t>16.</w:t>
      </w:r>
      <w:r w:rsidRPr="00D26A87">
        <w:rPr>
          <w:b/>
          <w:bCs/>
          <w:rtl/>
        </w:rPr>
        <w:tab/>
      </w:r>
      <w:r w:rsidR="00580AB0">
        <w:rPr>
          <w:rFonts w:hint="cs"/>
          <w:b/>
          <w:bCs/>
          <w:rtl/>
        </w:rPr>
        <w:t>פלונית</w:t>
      </w:r>
    </w:p>
    <w:p w:rsidR="00113BDE" w:rsidRPr="00D26A87" w:rsidRDefault="00113BDE" w:rsidP="00580AB0">
      <w:pPr>
        <w:suppressLineNumbers/>
        <w:spacing w:line="276" w:lineRule="auto"/>
        <w:ind w:left="1440"/>
        <w:rPr>
          <w:b/>
          <w:bCs/>
          <w:rtl/>
        </w:rPr>
      </w:pPr>
      <w:r w:rsidRPr="00D26A87">
        <w:rPr>
          <w:b/>
          <w:bCs/>
          <w:rtl/>
        </w:rPr>
        <w:t>17.</w:t>
      </w:r>
      <w:r w:rsidRPr="00D26A87">
        <w:rPr>
          <w:b/>
          <w:bCs/>
          <w:rtl/>
        </w:rPr>
        <w:tab/>
      </w:r>
      <w:r w:rsidR="00580AB0">
        <w:rPr>
          <w:rFonts w:hint="cs"/>
          <w:b/>
          <w:bCs/>
          <w:rtl/>
        </w:rPr>
        <w:t>פלונית</w:t>
      </w:r>
    </w:p>
    <w:p w:rsidR="00113BDE" w:rsidRDefault="00113BDE" w:rsidP="00D26A87">
      <w:pPr>
        <w:suppressLineNumbers/>
        <w:rPr>
          <w:rtl/>
        </w:rPr>
      </w:pPr>
    </w:p>
    <w:p w:rsidR="00E018F3" w:rsidRDefault="00E018F3" w:rsidP="00D26A87">
      <w:pPr>
        <w:suppressLineNumbers/>
        <w:rPr>
          <w:rtl/>
        </w:rPr>
      </w:pPr>
    </w:p>
    <w:p w:rsidR="00E018F3" w:rsidRDefault="00E018F3" w:rsidP="00D26A87">
      <w:pPr>
        <w:suppressLineNumbers/>
        <w:rPr>
          <w:rtl/>
        </w:rPr>
      </w:pPr>
    </w:p>
    <w:p w:rsidR="00E018F3" w:rsidRDefault="00E018F3" w:rsidP="00D26A87">
      <w:pPr>
        <w:suppressLineNumbers/>
        <w:rPr>
          <w:rtl/>
        </w:rPr>
      </w:pPr>
    </w:p>
    <w:p w:rsidR="00E018F3" w:rsidRDefault="00E018F3" w:rsidP="00D26A87">
      <w:pPr>
        <w:suppressLineNumbers/>
        <w:rPr>
          <w:rtl/>
        </w:rPr>
      </w:pPr>
    </w:p>
    <w:p w:rsidR="00E018F3" w:rsidRDefault="00E018F3" w:rsidP="00D26A87">
      <w:pPr>
        <w:suppressLineNumbers/>
        <w:rPr>
          <w:rtl/>
        </w:rPr>
      </w:pPr>
    </w:p>
    <w:p w:rsidR="00E018F3" w:rsidRDefault="00E018F3" w:rsidP="00D26A87">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D26A87">
            <w:pPr>
              <w:suppressLineNumbers/>
              <w:bidi w:val="0"/>
              <w:jc w:val="center"/>
              <w:rPr>
                <w:rFonts w:ascii="Arial" w:hAnsi="Arial"/>
                <w:b/>
                <w:bCs/>
                <w:noProof w:val="0"/>
                <w:sz w:val="36"/>
                <w:szCs w:val="36"/>
                <w:u w:val="single"/>
              </w:rPr>
            </w:pPr>
            <w:r w:rsidRPr="000B5ECA">
              <w:rPr>
                <w:rFonts w:ascii="Arial" w:hAnsi="Arial"/>
                <w:b/>
                <w:bCs/>
                <w:noProof w:val="0"/>
                <w:sz w:val="36"/>
                <w:szCs w:val="36"/>
                <w:u w:val="single"/>
                <w:rtl/>
              </w:rPr>
              <w:lastRenderedPageBreak/>
              <w:t>פסק דין</w:t>
            </w:r>
          </w:p>
          <w:p w:rsidR="00E018F3" w:rsidRPr="000B5ECA" w:rsidRDefault="00E018F3" w:rsidP="00E018F3">
            <w:pPr>
              <w:suppressLineNumbers/>
              <w:bidi w:val="0"/>
              <w:jc w:val="center"/>
              <w:rPr>
                <w:rFonts w:ascii="Arial" w:hAnsi="Arial"/>
                <w:b/>
                <w:bCs/>
                <w:noProof w:val="0"/>
                <w:sz w:val="36"/>
                <w:szCs w:val="36"/>
                <w:u w:val="single"/>
              </w:rPr>
            </w:pPr>
          </w:p>
        </w:tc>
      </w:tr>
    </w:tbl>
    <w:p w:rsidR="007A5704" w:rsidRPr="003908DE" w:rsidRDefault="007A5704" w:rsidP="003908DE">
      <w:pPr>
        <w:pStyle w:val="ad"/>
        <w:spacing w:line="360" w:lineRule="auto"/>
        <w:ind w:left="-426"/>
        <w:jc w:val="both"/>
        <w:rPr>
          <w:rFonts w:ascii="Arial" w:hAnsi="Arial"/>
          <w:b/>
          <w:bCs/>
          <w:sz w:val="26"/>
          <w:szCs w:val="26"/>
          <w:u w:val="single"/>
          <w:rtl/>
        </w:rPr>
      </w:pPr>
      <w:r w:rsidRPr="003908DE">
        <w:rPr>
          <w:rFonts w:ascii="Arial" w:hAnsi="Arial" w:hint="cs"/>
          <w:b/>
          <w:bCs/>
          <w:sz w:val="26"/>
          <w:szCs w:val="26"/>
          <w:u w:val="single"/>
          <w:rtl/>
        </w:rPr>
        <w:t>מבוא</w:t>
      </w:r>
    </w:p>
    <w:p w:rsidR="007A5704" w:rsidRDefault="007A5704" w:rsidP="003908DE">
      <w:pPr>
        <w:spacing w:line="360" w:lineRule="auto"/>
        <w:ind w:left="-426" w:hanging="425"/>
        <w:jc w:val="both"/>
        <w:rPr>
          <w:rFonts w:ascii="Arial" w:hAnsi="Arial"/>
          <w:noProof w:val="0"/>
          <w:rtl/>
        </w:rPr>
      </w:pPr>
    </w:p>
    <w:p w:rsidR="00D26A87" w:rsidRPr="003908DE" w:rsidRDefault="00D26A87" w:rsidP="00817A5F">
      <w:pPr>
        <w:pStyle w:val="ad"/>
        <w:numPr>
          <w:ilvl w:val="0"/>
          <w:numId w:val="4"/>
        </w:numPr>
        <w:spacing w:line="360" w:lineRule="auto"/>
        <w:ind w:left="-426" w:hanging="425"/>
        <w:jc w:val="both"/>
        <w:rPr>
          <w:rFonts w:ascii="Arial" w:hAnsi="Arial"/>
          <w:rtl/>
        </w:rPr>
      </w:pPr>
      <w:r w:rsidRPr="003908DE">
        <w:rPr>
          <w:rFonts w:ascii="Arial" w:hAnsi="Arial" w:hint="cs"/>
          <w:rtl/>
        </w:rPr>
        <w:t>התיק דנ</w:t>
      </w:r>
      <w:r w:rsidR="00CF7CFB" w:rsidRPr="003908DE">
        <w:rPr>
          <w:rFonts w:ascii="Arial" w:hAnsi="Arial" w:hint="cs"/>
          <w:rtl/>
        </w:rPr>
        <w:t>ן ה</w:t>
      </w:r>
      <w:r w:rsidRPr="003908DE">
        <w:rPr>
          <w:rFonts w:ascii="Arial" w:hAnsi="Arial" w:hint="cs"/>
          <w:rtl/>
        </w:rPr>
        <w:t>ונח על שולחנו של המותב הקודם וידע מספר תהפוכות ומהמורות</w:t>
      </w:r>
      <w:r w:rsidR="00CF7CFB" w:rsidRPr="003908DE">
        <w:rPr>
          <w:rFonts w:ascii="Arial" w:hAnsi="Arial" w:hint="cs"/>
          <w:rtl/>
        </w:rPr>
        <w:t xml:space="preserve">. </w:t>
      </w:r>
      <w:r w:rsidR="00817A5F">
        <w:rPr>
          <w:rFonts w:ascii="Arial" w:hAnsi="Arial" w:hint="cs"/>
          <w:rtl/>
        </w:rPr>
        <w:t>מאז הועבר התיק לטיפולי עם מינויי</w:t>
      </w:r>
      <w:r w:rsidR="00E018F3">
        <w:rPr>
          <w:rFonts w:ascii="Arial" w:hAnsi="Arial" w:hint="cs"/>
          <w:rtl/>
        </w:rPr>
        <w:t xml:space="preserve">, התקיימו שלושה דיוני קדם </w:t>
      </w:r>
      <w:r w:rsidR="00CF7CFB" w:rsidRPr="003908DE">
        <w:rPr>
          <w:rFonts w:ascii="Arial" w:hAnsi="Arial" w:hint="cs"/>
          <w:rtl/>
        </w:rPr>
        <w:t>מ</w:t>
      </w:r>
      <w:r w:rsidR="00E018F3">
        <w:rPr>
          <w:rFonts w:ascii="Arial" w:hAnsi="Arial" w:hint="cs"/>
          <w:rtl/>
        </w:rPr>
        <w:t>שפט</w:t>
      </w:r>
      <w:r w:rsidR="00CF7CFB" w:rsidRPr="003908DE">
        <w:rPr>
          <w:rFonts w:ascii="Arial" w:hAnsi="Arial" w:hint="cs"/>
          <w:rtl/>
        </w:rPr>
        <w:t xml:space="preserve">, במהלכם התבהר לכאורה המקור לסכסוך והמניעים השונים בהם אוחזים הצדדים, ומנגד נחשפו עוד הקשיים הרבים הטמונים בתובענה ובסעדים הנתבעים. לראיה, שהתביעה טרם החלה להתברר, וברקע הדברים אף תלויות ועומדות טענות סף מצד חלק מהנתבעים. </w:t>
      </w:r>
      <w:r w:rsidR="00817A5F">
        <w:rPr>
          <w:rFonts w:ascii="Arial" w:hAnsi="Arial" w:hint="cs"/>
          <w:rtl/>
        </w:rPr>
        <w:t>בית המשפט</w:t>
      </w:r>
      <w:r w:rsidR="00CF7CFB" w:rsidRPr="003908DE">
        <w:rPr>
          <w:rFonts w:ascii="Arial" w:hAnsi="Arial" w:hint="cs"/>
          <w:rtl/>
        </w:rPr>
        <w:t xml:space="preserve"> לא חס</w:t>
      </w:r>
      <w:r w:rsidR="00817A5F">
        <w:rPr>
          <w:rFonts w:ascii="Arial" w:hAnsi="Arial" w:hint="cs"/>
          <w:rtl/>
        </w:rPr>
        <w:t>ך</w:t>
      </w:r>
      <w:r w:rsidR="00CF7CFB" w:rsidRPr="003908DE">
        <w:rPr>
          <w:rFonts w:ascii="Arial" w:hAnsi="Arial" w:hint="cs"/>
          <w:rtl/>
        </w:rPr>
        <w:t xml:space="preserve"> במאמצים לקרב בין עמדות הצדדים, בשים לב לקשיים הטמונים בתובענה, אך מאמצים אלה לא נשאו פרי.</w:t>
      </w:r>
    </w:p>
    <w:p w:rsidR="00CF7CFB" w:rsidRDefault="00CF7CFB" w:rsidP="003908DE">
      <w:pPr>
        <w:spacing w:line="360" w:lineRule="auto"/>
        <w:ind w:left="-426" w:hanging="425"/>
        <w:jc w:val="both"/>
        <w:rPr>
          <w:rFonts w:ascii="Arial" w:hAnsi="Arial"/>
          <w:noProof w:val="0"/>
          <w:rtl/>
        </w:rPr>
      </w:pPr>
    </w:p>
    <w:p w:rsidR="00CF7CFB" w:rsidRPr="003908DE" w:rsidRDefault="00CF7CFB" w:rsidP="003908DE">
      <w:pPr>
        <w:pStyle w:val="ad"/>
        <w:numPr>
          <w:ilvl w:val="0"/>
          <w:numId w:val="4"/>
        </w:numPr>
        <w:spacing w:line="360" w:lineRule="auto"/>
        <w:ind w:left="-426" w:hanging="425"/>
        <w:jc w:val="both"/>
        <w:rPr>
          <w:rFonts w:ascii="Arial" w:hAnsi="Arial"/>
          <w:rtl/>
        </w:rPr>
      </w:pPr>
      <w:r w:rsidRPr="003908DE">
        <w:rPr>
          <w:rFonts w:ascii="Arial" w:hAnsi="Arial" w:hint="cs"/>
          <w:rtl/>
        </w:rPr>
        <w:t>לאחר שמיעת הצדדים באריכות על פני שלושה דיונים כאמור, ולאחר שבית המשפט שב ובחן היטב את טענות הצדדים ואת החומר המצוי בתיק</w:t>
      </w:r>
      <w:r w:rsidR="007A5704" w:rsidRPr="003908DE">
        <w:rPr>
          <w:rFonts w:ascii="Arial" w:hAnsi="Arial" w:hint="cs"/>
          <w:rtl/>
        </w:rPr>
        <w:t xml:space="preserve">, וכן את המצב המשפטי שאופף את נסיבות העניין, אין מנוס מהמסקנה שהתביעה אינה יכולה לעמוד כמות שהיא, </w:t>
      </w:r>
      <w:r w:rsidR="007A5704" w:rsidRPr="003908DE">
        <w:rPr>
          <w:rFonts w:ascii="Arial" w:hAnsi="Arial" w:hint="cs"/>
          <w:b/>
          <w:bCs/>
          <w:rtl/>
        </w:rPr>
        <w:t xml:space="preserve">כי הקדימה את זמנה ואינה מגלה </w:t>
      </w:r>
      <w:r w:rsidR="003908DE" w:rsidRPr="003908DE">
        <w:rPr>
          <w:rFonts w:ascii="Arial" w:hAnsi="Arial" w:hint="cs"/>
          <w:b/>
          <w:bCs/>
          <w:rtl/>
        </w:rPr>
        <w:t xml:space="preserve">בשלב </w:t>
      </w:r>
      <w:r w:rsidR="007A5704" w:rsidRPr="003908DE">
        <w:rPr>
          <w:rFonts w:ascii="Arial" w:hAnsi="Arial" w:hint="cs"/>
          <w:b/>
          <w:bCs/>
          <w:rtl/>
        </w:rPr>
        <w:t>עילה כלפי הנתבעים, ודינה להימחק על הסף, תוך שמירה על טענות הצדדים לעתיד לבוא</w:t>
      </w:r>
      <w:r w:rsidR="007A5704" w:rsidRPr="003908DE">
        <w:rPr>
          <w:rFonts w:ascii="Arial" w:hAnsi="Arial" w:hint="cs"/>
          <w:rtl/>
        </w:rPr>
        <w:t>.</w:t>
      </w:r>
    </w:p>
    <w:p w:rsidR="007A5704" w:rsidRDefault="007A5704" w:rsidP="003908DE">
      <w:pPr>
        <w:spacing w:line="360" w:lineRule="auto"/>
        <w:ind w:left="-426" w:hanging="425"/>
        <w:jc w:val="both"/>
        <w:rPr>
          <w:rFonts w:ascii="Arial" w:hAnsi="Arial"/>
          <w:noProof w:val="0"/>
          <w:rtl/>
        </w:rPr>
      </w:pPr>
    </w:p>
    <w:p w:rsidR="007A5704" w:rsidRPr="003908DE" w:rsidRDefault="007A5704" w:rsidP="003908DE">
      <w:pPr>
        <w:pStyle w:val="ad"/>
        <w:numPr>
          <w:ilvl w:val="0"/>
          <w:numId w:val="4"/>
        </w:numPr>
        <w:spacing w:line="360" w:lineRule="auto"/>
        <w:ind w:left="-426" w:hanging="425"/>
        <w:jc w:val="both"/>
        <w:rPr>
          <w:rFonts w:ascii="Arial" w:hAnsi="Arial"/>
          <w:rtl/>
        </w:rPr>
      </w:pPr>
      <w:r w:rsidRPr="003908DE">
        <w:rPr>
          <w:rFonts w:ascii="Arial" w:hAnsi="Arial" w:hint="cs"/>
          <w:rtl/>
        </w:rPr>
        <w:t>להלן יובאו בתמצית מתבקשת עיקר הטענות, אותן, כאמור, טרם בשלה העת לברר, כל שכן להכריע בהן. לפיכך, ינקוט בית המשפט משנה זהירות באמירותיו וקביעותיו המשפטיות, מבלי שיהיה בכך להקדים ולהביע דעה על הטענות גופן.</w:t>
      </w:r>
    </w:p>
    <w:p w:rsidR="00D960E6" w:rsidRDefault="00D960E6" w:rsidP="003908DE">
      <w:pPr>
        <w:spacing w:line="360" w:lineRule="auto"/>
        <w:ind w:left="-426" w:hanging="425"/>
        <w:jc w:val="both"/>
        <w:rPr>
          <w:rFonts w:ascii="Arial" w:hAnsi="Arial"/>
          <w:noProof w:val="0"/>
          <w:rtl/>
        </w:rPr>
      </w:pPr>
    </w:p>
    <w:p w:rsidR="00D960E6" w:rsidRPr="003908DE" w:rsidRDefault="00D960E6" w:rsidP="003908DE">
      <w:pPr>
        <w:pStyle w:val="ad"/>
        <w:spacing w:line="360" w:lineRule="auto"/>
        <w:ind w:left="-709"/>
        <w:jc w:val="both"/>
        <w:rPr>
          <w:rFonts w:ascii="Arial" w:hAnsi="Arial"/>
          <w:b/>
          <w:bCs/>
          <w:sz w:val="26"/>
          <w:szCs w:val="26"/>
          <w:u w:val="single"/>
          <w:rtl/>
        </w:rPr>
      </w:pPr>
      <w:r w:rsidRPr="003908DE">
        <w:rPr>
          <w:rFonts w:ascii="Arial" w:hAnsi="Arial" w:hint="cs"/>
          <w:b/>
          <w:bCs/>
          <w:sz w:val="26"/>
          <w:szCs w:val="26"/>
          <w:u w:val="single"/>
          <w:rtl/>
        </w:rPr>
        <w:t>תמצית הנסיבות הרלוונטיות</w:t>
      </w:r>
    </w:p>
    <w:p w:rsidR="007A5704" w:rsidRDefault="007A5704" w:rsidP="003908DE">
      <w:pPr>
        <w:spacing w:line="360" w:lineRule="auto"/>
        <w:ind w:left="-426" w:hanging="425"/>
        <w:jc w:val="both"/>
        <w:rPr>
          <w:rFonts w:ascii="Arial" w:hAnsi="Arial"/>
          <w:noProof w:val="0"/>
          <w:rtl/>
        </w:rPr>
      </w:pPr>
    </w:p>
    <w:p w:rsidR="007A5704" w:rsidRPr="00817A5F" w:rsidRDefault="007A5704" w:rsidP="003908DE">
      <w:pPr>
        <w:pStyle w:val="ad"/>
        <w:numPr>
          <w:ilvl w:val="0"/>
          <w:numId w:val="4"/>
        </w:numPr>
        <w:spacing w:line="360" w:lineRule="auto"/>
        <w:ind w:left="-426" w:hanging="425"/>
        <w:jc w:val="both"/>
        <w:rPr>
          <w:rFonts w:ascii="Arial" w:hAnsi="Arial"/>
          <w:b/>
          <w:bCs/>
          <w:rtl/>
        </w:rPr>
      </w:pPr>
      <w:r w:rsidRPr="003908DE">
        <w:rPr>
          <w:rFonts w:ascii="Arial" w:hAnsi="Arial" w:hint="cs"/>
          <w:rtl/>
        </w:rPr>
        <w:t xml:space="preserve">התביעה </w:t>
      </w:r>
      <w:r w:rsidR="00F43D86" w:rsidRPr="003908DE">
        <w:rPr>
          <w:rFonts w:ascii="Arial" w:hAnsi="Arial" w:hint="cs"/>
          <w:rtl/>
        </w:rPr>
        <w:t>נוגעת</w:t>
      </w:r>
      <w:r w:rsidRPr="003908DE">
        <w:rPr>
          <w:rFonts w:ascii="Arial" w:hAnsi="Arial" w:hint="cs"/>
          <w:rtl/>
        </w:rPr>
        <w:t xml:space="preserve"> </w:t>
      </w:r>
      <w:r w:rsidR="00F43D86" w:rsidRPr="003908DE">
        <w:rPr>
          <w:rFonts w:ascii="Arial" w:hAnsi="Arial" w:hint="cs"/>
          <w:rtl/>
        </w:rPr>
        <w:t>ל</w:t>
      </w:r>
      <w:r w:rsidRPr="003908DE">
        <w:rPr>
          <w:rFonts w:ascii="Arial" w:hAnsi="Arial" w:hint="cs"/>
          <w:rtl/>
        </w:rPr>
        <w:t>דירת מגורים ה</w:t>
      </w:r>
      <w:r w:rsidR="00D960E6" w:rsidRPr="003908DE">
        <w:rPr>
          <w:rFonts w:ascii="Arial" w:hAnsi="Arial" w:hint="cs"/>
          <w:rtl/>
        </w:rPr>
        <w:t>בנויה על</w:t>
      </w:r>
      <w:r w:rsidRPr="003908DE">
        <w:rPr>
          <w:rFonts w:ascii="Arial" w:hAnsi="Arial" w:hint="cs"/>
          <w:rtl/>
        </w:rPr>
        <w:t xml:space="preserve"> מגרש </w:t>
      </w:r>
      <w:r w:rsidR="00F43D86" w:rsidRPr="003908DE">
        <w:rPr>
          <w:rFonts w:ascii="Arial" w:hAnsi="Arial" w:hint="cs"/>
          <w:rtl/>
        </w:rPr>
        <w:t>עליו</w:t>
      </w:r>
      <w:r w:rsidRPr="003908DE">
        <w:rPr>
          <w:rFonts w:ascii="Arial" w:hAnsi="Arial" w:hint="cs"/>
          <w:rtl/>
        </w:rPr>
        <w:t xml:space="preserve"> </w:t>
      </w:r>
      <w:r w:rsidR="00D960E6" w:rsidRPr="003908DE">
        <w:rPr>
          <w:rFonts w:ascii="Arial" w:hAnsi="Arial" w:hint="cs"/>
          <w:rtl/>
        </w:rPr>
        <w:t xml:space="preserve">בנויים </w:t>
      </w:r>
      <w:r w:rsidRPr="003908DE">
        <w:rPr>
          <w:rFonts w:ascii="Arial" w:hAnsi="Arial" w:hint="cs"/>
          <w:rtl/>
        </w:rPr>
        <w:t>מספר מבנים</w:t>
      </w:r>
      <w:r w:rsidR="00D960E6" w:rsidRPr="003908DE">
        <w:rPr>
          <w:rFonts w:ascii="Arial" w:hAnsi="Arial" w:hint="cs"/>
          <w:rtl/>
        </w:rPr>
        <w:t xml:space="preserve"> נוספים,</w:t>
      </w:r>
      <w:r w:rsidRPr="003908DE">
        <w:rPr>
          <w:rFonts w:ascii="Arial" w:hAnsi="Arial" w:hint="cs"/>
          <w:rtl/>
        </w:rPr>
        <w:t xml:space="preserve"> וב</w:t>
      </w:r>
      <w:r w:rsidR="00D960E6" w:rsidRPr="003908DE">
        <w:rPr>
          <w:rFonts w:ascii="Arial" w:hAnsi="Arial" w:hint="cs"/>
          <w:rtl/>
        </w:rPr>
        <w:t>כל אלה</w:t>
      </w:r>
      <w:r w:rsidRPr="003908DE">
        <w:rPr>
          <w:rFonts w:ascii="Arial" w:hAnsi="Arial" w:hint="cs"/>
          <w:rtl/>
        </w:rPr>
        <w:t xml:space="preserve"> מתגוררים מאז ומתמיד הצדדים</w:t>
      </w:r>
      <w:r w:rsidR="00D960E6" w:rsidRPr="003908DE">
        <w:rPr>
          <w:rFonts w:ascii="Arial" w:hAnsi="Arial" w:hint="cs"/>
          <w:rtl/>
        </w:rPr>
        <w:t xml:space="preserve"> לתובענה</w:t>
      </w:r>
      <w:r w:rsidRPr="003908DE">
        <w:rPr>
          <w:rFonts w:ascii="Arial" w:hAnsi="Arial" w:hint="cs"/>
          <w:rtl/>
        </w:rPr>
        <w:t xml:space="preserve">, </w:t>
      </w:r>
      <w:r w:rsidR="00D960E6" w:rsidRPr="003908DE">
        <w:rPr>
          <w:rFonts w:ascii="Arial" w:hAnsi="Arial" w:hint="cs"/>
          <w:rtl/>
        </w:rPr>
        <w:t xml:space="preserve">בני אותה המשפחה לדורותיהם. </w:t>
      </w:r>
      <w:r w:rsidR="00D960E6" w:rsidRPr="00817A5F">
        <w:rPr>
          <w:rFonts w:ascii="Arial" w:hAnsi="Arial" w:hint="cs"/>
          <w:b/>
          <w:bCs/>
          <w:rtl/>
        </w:rPr>
        <w:t>התובע עותר להצהיר כי הוא הבעלים</w:t>
      </w:r>
      <w:r w:rsidR="00F43D86" w:rsidRPr="00817A5F">
        <w:rPr>
          <w:rFonts w:ascii="Arial" w:hAnsi="Arial" w:hint="cs"/>
          <w:b/>
          <w:bCs/>
          <w:rtl/>
        </w:rPr>
        <w:t xml:space="preserve"> היחיד</w:t>
      </w:r>
      <w:r w:rsidR="00D960E6" w:rsidRPr="00817A5F">
        <w:rPr>
          <w:rFonts w:ascii="Arial" w:hAnsi="Arial" w:hint="cs"/>
          <w:b/>
          <w:bCs/>
          <w:rtl/>
        </w:rPr>
        <w:t xml:space="preserve"> של הדירה המדוברת, שניתנה לו </w:t>
      </w:r>
      <w:r w:rsidR="00B7335A" w:rsidRPr="00817A5F">
        <w:rPr>
          <w:rFonts w:ascii="Arial" w:hAnsi="Arial" w:hint="cs"/>
          <w:b/>
          <w:bCs/>
          <w:rtl/>
        </w:rPr>
        <w:t xml:space="preserve">לטענתו </w:t>
      </w:r>
      <w:r w:rsidR="00D960E6" w:rsidRPr="00817A5F">
        <w:rPr>
          <w:rFonts w:ascii="Arial" w:hAnsi="Arial" w:hint="cs"/>
          <w:b/>
          <w:bCs/>
          <w:rtl/>
        </w:rPr>
        <w:t>במתנה מסבתו המנוחה.</w:t>
      </w:r>
      <w:r w:rsidR="00D960E6" w:rsidRPr="003908DE">
        <w:rPr>
          <w:rFonts w:ascii="Arial" w:hAnsi="Arial" w:hint="cs"/>
          <w:rtl/>
        </w:rPr>
        <w:t xml:space="preserve"> </w:t>
      </w:r>
      <w:r w:rsidR="00D960E6" w:rsidRPr="00817A5F">
        <w:rPr>
          <w:rFonts w:ascii="Arial" w:hAnsi="Arial" w:hint="cs"/>
          <w:b/>
          <w:bCs/>
          <w:rtl/>
        </w:rPr>
        <w:t xml:space="preserve">בתוך כך עותר עוד לסלק ידיו של </w:t>
      </w:r>
      <w:r w:rsidR="00B7335A" w:rsidRPr="00817A5F">
        <w:rPr>
          <w:rFonts w:ascii="Arial" w:hAnsi="Arial" w:hint="cs"/>
          <w:b/>
          <w:bCs/>
          <w:rtl/>
        </w:rPr>
        <w:t>הנתבע מס' 2, דודו,</w:t>
      </w:r>
      <w:r w:rsidR="00D960E6" w:rsidRPr="00817A5F">
        <w:rPr>
          <w:rFonts w:ascii="Arial" w:hAnsi="Arial" w:hint="cs"/>
          <w:b/>
          <w:bCs/>
          <w:rtl/>
        </w:rPr>
        <w:t xml:space="preserve"> ש</w:t>
      </w:r>
      <w:r w:rsidR="00F43D86" w:rsidRPr="00817A5F">
        <w:rPr>
          <w:rFonts w:ascii="Arial" w:hAnsi="Arial" w:hint="cs"/>
          <w:b/>
          <w:bCs/>
          <w:rtl/>
        </w:rPr>
        <w:t xml:space="preserve">לפי הטענה </w:t>
      </w:r>
      <w:r w:rsidR="00D960E6" w:rsidRPr="00817A5F">
        <w:rPr>
          <w:rFonts w:ascii="Arial" w:hAnsi="Arial" w:hint="cs"/>
          <w:b/>
          <w:bCs/>
          <w:rtl/>
        </w:rPr>
        <w:t xml:space="preserve">מחזיק </w:t>
      </w:r>
      <w:r w:rsidR="003908DE" w:rsidRPr="00817A5F">
        <w:rPr>
          <w:rFonts w:ascii="Arial" w:hAnsi="Arial" w:hint="cs"/>
          <w:b/>
          <w:bCs/>
          <w:rtl/>
        </w:rPr>
        <w:t xml:space="preserve">בדירה </w:t>
      </w:r>
      <w:r w:rsidR="00D960E6" w:rsidRPr="00817A5F">
        <w:rPr>
          <w:rFonts w:ascii="Arial" w:hAnsi="Arial" w:hint="cs"/>
          <w:b/>
          <w:bCs/>
          <w:rtl/>
        </w:rPr>
        <w:t xml:space="preserve">או עושה </w:t>
      </w:r>
      <w:r w:rsidR="003908DE" w:rsidRPr="00817A5F">
        <w:rPr>
          <w:rFonts w:ascii="Arial" w:hAnsi="Arial" w:hint="cs"/>
          <w:b/>
          <w:bCs/>
          <w:rtl/>
        </w:rPr>
        <w:t xml:space="preserve">בה </w:t>
      </w:r>
      <w:r w:rsidR="00D960E6" w:rsidRPr="00817A5F">
        <w:rPr>
          <w:rFonts w:ascii="Arial" w:hAnsi="Arial" w:hint="cs"/>
          <w:b/>
          <w:bCs/>
          <w:rtl/>
        </w:rPr>
        <w:t>שימוש.</w:t>
      </w:r>
    </w:p>
    <w:p w:rsidR="00D26A87" w:rsidRDefault="00D26A87" w:rsidP="003908DE">
      <w:pPr>
        <w:spacing w:line="360" w:lineRule="auto"/>
        <w:ind w:left="-426" w:hanging="425"/>
        <w:jc w:val="both"/>
        <w:rPr>
          <w:rFonts w:ascii="Arial" w:hAnsi="Arial"/>
          <w:noProof w:val="0"/>
          <w:rtl/>
        </w:rPr>
      </w:pPr>
    </w:p>
    <w:p w:rsidR="00B7335A" w:rsidRPr="003908DE" w:rsidRDefault="00B7335A" w:rsidP="005428BD">
      <w:pPr>
        <w:pStyle w:val="ad"/>
        <w:numPr>
          <w:ilvl w:val="0"/>
          <w:numId w:val="4"/>
        </w:numPr>
        <w:spacing w:line="360" w:lineRule="auto"/>
        <w:ind w:left="-426" w:hanging="425"/>
        <w:jc w:val="both"/>
        <w:rPr>
          <w:rFonts w:ascii="Arial" w:hAnsi="Arial"/>
          <w:rtl/>
        </w:rPr>
      </w:pPr>
      <w:r w:rsidRPr="003908DE">
        <w:rPr>
          <w:rFonts w:ascii="Arial" w:hAnsi="Arial"/>
          <w:b/>
          <w:bCs/>
          <w:u w:val="single"/>
          <w:rtl/>
        </w:rPr>
        <w:t>הכרת הנכס</w:t>
      </w:r>
      <w:r w:rsidRPr="003908DE">
        <w:rPr>
          <w:rFonts w:ascii="Arial" w:hAnsi="Arial"/>
          <w:rtl/>
        </w:rPr>
        <w:t xml:space="preserve">: </w:t>
      </w:r>
      <w:r w:rsidRPr="003908DE">
        <w:rPr>
          <w:rFonts w:ascii="Arial" w:hAnsi="Arial" w:hint="cs"/>
          <w:rtl/>
        </w:rPr>
        <w:t xml:space="preserve">הדירה מצויה על </w:t>
      </w:r>
      <w:r w:rsidR="00400424" w:rsidRPr="003908DE">
        <w:rPr>
          <w:rFonts w:ascii="Arial" w:hAnsi="Arial"/>
          <w:rtl/>
        </w:rPr>
        <w:t xml:space="preserve">מגרש בשטח  1,095 מ"ר בעיר </w:t>
      </w:r>
      <w:r w:rsidR="00580AB0">
        <w:rPr>
          <w:rFonts w:ascii="Arial" w:hAnsi="Arial" w:hint="cs"/>
          <w:rtl/>
        </w:rPr>
        <w:t>[...]</w:t>
      </w:r>
      <w:r w:rsidR="00400424" w:rsidRPr="003908DE">
        <w:rPr>
          <w:rFonts w:ascii="Arial" w:hAnsi="Arial" w:hint="cs"/>
          <w:rtl/>
        </w:rPr>
        <w:t>,</w:t>
      </w:r>
      <w:r w:rsidR="00400424" w:rsidRPr="003908DE">
        <w:rPr>
          <w:rFonts w:ascii="Arial" w:hAnsi="Arial"/>
          <w:rtl/>
        </w:rPr>
        <w:t xml:space="preserve"> שידוע כגוש </w:t>
      </w:r>
      <w:r w:rsidR="00580AB0">
        <w:rPr>
          <w:rFonts w:ascii="Arial" w:hAnsi="Arial" w:hint="cs"/>
          <w:rtl/>
        </w:rPr>
        <w:t>00000</w:t>
      </w:r>
      <w:r w:rsidR="00400424" w:rsidRPr="003908DE">
        <w:rPr>
          <w:rFonts w:ascii="Arial" w:hAnsi="Arial"/>
          <w:rtl/>
        </w:rPr>
        <w:t xml:space="preserve"> חלקה </w:t>
      </w:r>
      <w:r w:rsidR="00580AB0">
        <w:rPr>
          <w:rFonts w:ascii="Arial" w:hAnsi="Arial" w:hint="cs"/>
          <w:rtl/>
        </w:rPr>
        <w:t>0</w:t>
      </w:r>
      <w:r w:rsidR="009E7329" w:rsidRPr="003908DE">
        <w:rPr>
          <w:rFonts w:ascii="Arial" w:hAnsi="Arial" w:hint="cs"/>
          <w:rtl/>
        </w:rPr>
        <w:t xml:space="preserve"> (להלן </w:t>
      </w:r>
      <w:r w:rsidR="009E7329" w:rsidRPr="003908DE">
        <w:rPr>
          <w:rFonts w:ascii="Arial" w:hAnsi="Arial"/>
          <w:rtl/>
        </w:rPr>
        <w:t>–</w:t>
      </w:r>
      <w:r w:rsidR="009E7329" w:rsidRPr="003908DE">
        <w:rPr>
          <w:rFonts w:ascii="Arial" w:hAnsi="Arial" w:hint="cs"/>
          <w:rtl/>
        </w:rPr>
        <w:t xml:space="preserve"> "</w:t>
      </w:r>
      <w:r w:rsidR="009E7329" w:rsidRPr="003908DE">
        <w:rPr>
          <w:rFonts w:ascii="Arial" w:hAnsi="Arial" w:hint="cs"/>
          <w:b/>
          <w:bCs/>
          <w:rtl/>
        </w:rPr>
        <w:t>המגרש</w:t>
      </w:r>
      <w:r w:rsidR="009E7329" w:rsidRPr="003908DE">
        <w:rPr>
          <w:rFonts w:ascii="Arial" w:hAnsi="Arial" w:hint="cs"/>
          <w:rtl/>
        </w:rPr>
        <w:t>")</w:t>
      </w:r>
      <w:r w:rsidR="00400424" w:rsidRPr="003908DE">
        <w:rPr>
          <w:rFonts w:ascii="Arial" w:hAnsi="Arial" w:hint="cs"/>
          <w:rtl/>
        </w:rPr>
        <w:t>.</w:t>
      </w:r>
      <w:r w:rsidR="009E7329" w:rsidRPr="003908DE">
        <w:rPr>
          <w:rFonts w:ascii="Arial" w:hAnsi="Arial" w:hint="cs"/>
          <w:rtl/>
        </w:rPr>
        <w:t xml:space="preserve"> </w:t>
      </w:r>
      <w:r w:rsidRPr="003908DE">
        <w:rPr>
          <w:rFonts w:ascii="Arial" w:hAnsi="Arial"/>
          <w:rtl/>
        </w:rPr>
        <w:t>המגרש כולו היה</w:t>
      </w:r>
      <w:r w:rsidRPr="003908DE">
        <w:rPr>
          <w:rFonts w:ascii="Arial" w:hAnsi="Arial" w:hint="cs"/>
          <w:rtl/>
        </w:rPr>
        <w:t xml:space="preserve"> מאז ומעולם </w:t>
      </w:r>
      <w:r w:rsidRPr="003908DE">
        <w:rPr>
          <w:rFonts w:ascii="Arial" w:hAnsi="Arial"/>
          <w:b/>
          <w:bCs/>
          <w:rtl/>
        </w:rPr>
        <w:t>ועודנו</w:t>
      </w:r>
      <w:r w:rsidRPr="003908DE">
        <w:rPr>
          <w:rFonts w:ascii="Arial" w:hAnsi="Arial"/>
          <w:rtl/>
        </w:rPr>
        <w:t xml:space="preserve"> רשום בבעלות</w:t>
      </w:r>
      <w:r w:rsidRPr="003908DE">
        <w:rPr>
          <w:rFonts w:ascii="Arial" w:hAnsi="Arial" w:hint="cs"/>
          <w:rtl/>
        </w:rPr>
        <w:t>ו המלאה של</w:t>
      </w:r>
      <w:r w:rsidRPr="003908DE">
        <w:rPr>
          <w:rFonts w:ascii="Arial" w:hAnsi="Arial"/>
          <w:rtl/>
        </w:rPr>
        <w:t xml:space="preserve"> מר </w:t>
      </w:r>
      <w:r w:rsidR="005428BD">
        <w:rPr>
          <w:rFonts w:ascii="Arial" w:hAnsi="Arial" w:hint="cs"/>
          <w:rtl/>
        </w:rPr>
        <w:t>[...]</w:t>
      </w:r>
      <w:r w:rsidRPr="003908DE">
        <w:rPr>
          <w:rFonts w:ascii="Arial" w:hAnsi="Arial" w:hint="cs"/>
          <w:rtl/>
        </w:rPr>
        <w:t xml:space="preserve"> </w:t>
      </w:r>
      <w:r w:rsidRPr="003908DE">
        <w:rPr>
          <w:rFonts w:ascii="Arial" w:hAnsi="Arial"/>
          <w:rtl/>
        </w:rPr>
        <w:t>–</w:t>
      </w:r>
      <w:r w:rsidRPr="003908DE">
        <w:rPr>
          <w:rFonts w:ascii="Arial" w:hAnsi="Arial" w:hint="cs"/>
          <w:rtl/>
        </w:rPr>
        <w:t xml:space="preserve"> הוא סבו של התובע (להלן </w:t>
      </w:r>
      <w:r w:rsidRPr="003908DE">
        <w:rPr>
          <w:rFonts w:ascii="Arial" w:hAnsi="Arial"/>
          <w:rtl/>
        </w:rPr>
        <w:t>–</w:t>
      </w:r>
      <w:r w:rsidRPr="003908DE">
        <w:rPr>
          <w:rFonts w:ascii="Arial" w:hAnsi="Arial" w:hint="cs"/>
          <w:rtl/>
        </w:rPr>
        <w:t xml:space="preserve"> "</w:t>
      </w:r>
      <w:r w:rsidRPr="003908DE">
        <w:rPr>
          <w:rFonts w:ascii="Arial" w:hAnsi="Arial" w:hint="cs"/>
          <w:b/>
          <w:bCs/>
          <w:rtl/>
        </w:rPr>
        <w:t>הסב המנוח</w:t>
      </w:r>
      <w:r w:rsidRPr="003908DE">
        <w:rPr>
          <w:rFonts w:ascii="Arial" w:hAnsi="Arial" w:hint="cs"/>
          <w:rtl/>
        </w:rPr>
        <w:t>"). הסב</w:t>
      </w:r>
      <w:r w:rsidRPr="003908DE">
        <w:rPr>
          <w:rFonts w:ascii="Arial" w:hAnsi="Arial"/>
          <w:rtl/>
        </w:rPr>
        <w:t xml:space="preserve"> </w:t>
      </w:r>
      <w:r w:rsidRPr="003908DE">
        <w:rPr>
          <w:rFonts w:ascii="Arial" w:hAnsi="Arial" w:hint="cs"/>
          <w:rtl/>
        </w:rPr>
        <w:t xml:space="preserve">המנוח </w:t>
      </w:r>
      <w:r w:rsidRPr="003908DE">
        <w:rPr>
          <w:rFonts w:ascii="Arial" w:hAnsi="Arial"/>
          <w:rtl/>
        </w:rPr>
        <w:t>נפטר ב</w:t>
      </w:r>
      <w:r w:rsidRPr="003908DE">
        <w:rPr>
          <w:rFonts w:ascii="Arial" w:hAnsi="Arial" w:hint="cs"/>
          <w:rtl/>
        </w:rPr>
        <w:t>שנת</w:t>
      </w:r>
      <w:r w:rsidRPr="003908DE">
        <w:rPr>
          <w:rFonts w:ascii="Arial" w:hAnsi="Arial"/>
          <w:rtl/>
        </w:rPr>
        <w:t xml:space="preserve"> 1985</w:t>
      </w:r>
      <w:r w:rsidR="00F43D86" w:rsidRPr="003908DE">
        <w:rPr>
          <w:rFonts w:ascii="Arial" w:hAnsi="Arial" w:hint="cs"/>
          <w:rtl/>
        </w:rPr>
        <w:t>.</w:t>
      </w:r>
      <w:r w:rsidRPr="003908DE">
        <w:rPr>
          <w:rFonts w:ascii="Arial" w:hAnsi="Arial" w:hint="cs"/>
          <w:rtl/>
        </w:rPr>
        <w:t xml:space="preserve"> לא נטען כי הוצא אחר פטירתו צו ירושה או שהותיר אחריו צוואה, ורישום הזכויות על המגרש נותר כמות שהוא וכפי שהיה בחייו (ר' </w:t>
      </w:r>
      <w:r w:rsidR="00400424" w:rsidRPr="003908DE">
        <w:rPr>
          <w:rFonts w:ascii="Arial" w:hAnsi="Arial" w:hint="cs"/>
          <w:rtl/>
        </w:rPr>
        <w:t>נסח רישום מקרקעין שצורף לכתב התביעה המקורי, יפה ליום 10.10.2019).</w:t>
      </w:r>
    </w:p>
    <w:p w:rsidR="00400424" w:rsidRDefault="00400424" w:rsidP="003908DE">
      <w:pPr>
        <w:spacing w:line="360" w:lineRule="auto"/>
        <w:ind w:left="-426" w:hanging="425"/>
        <w:jc w:val="both"/>
        <w:rPr>
          <w:rFonts w:ascii="Arial" w:hAnsi="Arial"/>
          <w:noProof w:val="0"/>
          <w:rtl/>
        </w:rPr>
      </w:pPr>
    </w:p>
    <w:p w:rsidR="00400424" w:rsidRPr="003908DE" w:rsidRDefault="00400424" w:rsidP="001960CC">
      <w:pPr>
        <w:pStyle w:val="ad"/>
        <w:numPr>
          <w:ilvl w:val="0"/>
          <w:numId w:val="4"/>
        </w:numPr>
        <w:spacing w:line="360" w:lineRule="auto"/>
        <w:ind w:left="-426" w:hanging="425"/>
        <w:jc w:val="both"/>
        <w:rPr>
          <w:rFonts w:ascii="Arial" w:hAnsi="Arial"/>
          <w:rtl/>
        </w:rPr>
      </w:pPr>
      <w:r w:rsidRPr="003908DE">
        <w:rPr>
          <w:rFonts w:ascii="Arial" w:hAnsi="Arial" w:hint="cs"/>
          <w:rtl/>
        </w:rPr>
        <w:lastRenderedPageBreak/>
        <w:t>על המגרש בנויים מספר מבנים כאמור, בהם מתגוררים הצדדים או חלקם, מבלי שנערכ</w:t>
      </w:r>
      <w:r w:rsidR="001960CC">
        <w:rPr>
          <w:rFonts w:ascii="Arial" w:hAnsi="Arial" w:hint="cs"/>
          <w:rtl/>
        </w:rPr>
        <w:t>ה</w:t>
      </w:r>
      <w:r w:rsidRPr="003908DE">
        <w:rPr>
          <w:rFonts w:ascii="Arial" w:hAnsi="Arial" w:hint="cs"/>
          <w:rtl/>
        </w:rPr>
        <w:t xml:space="preserve"> כל </w:t>
      </w:r>
      <w:r w:rsidR="001960CC">
        <w:rPr>
          <w:rFonts w:ascii="Arial" w:hAnsi="Arial" w:hint="cs"/>
          <w:rtl/>
        </w:rPr>
        <w:t xml:space="preserve">הפרדה קניינית או </w:t>
      </w:r>
      <w:r w:rsidRPr="003908DE">
        <w:rPr>
          <w:rFonts w:ascii="Arial" w:hAnsi="Arial" w:hint="cs"/>
          <w:rtl/>
        </w:rPr>
        <w:t>חלוקה תכנונית במגר</w:t>
      </w:r>
      <w:r w:rsidR="00F43D86" w:rsidRPr="003908DE">
        <w:rPr>
          <w:rFonts w:ascii="Arial" w:hAnsi="Arial" w:hint="cs"/>
          <w:rtl/>
        </w:rPr>
        <w:t>ש (פרצלציה). מבין המבנים הללו אף</w:t>
      </w:r>
      <w:r w:rsidRPr="003908DE">
        <w:rPr>
          <w:rFonts w:ascii="Arial" w:hAnsi="Arial" w:hint="cs"/>
          <w:rtl/>
        </w:rPr>
        <w:t xml:space="preserve"> הדירה מושא התובענה </w:t>
      </w:r>
      <w:r w:rsidRPr="003908DE">
        <w:rPr>
          <w:rFonts w:ascii="Arial" w:hAnsi="Arial"/>
          <w:rtl/>
        </w:rPr>
        <w:t>–</w:t>
      </w:r>
      <w:r w:rsidRPr="003908DE">
        <w:rPr>
          <w:rFonts w:ascii="Arial" w:hAnsi="Arial" w:hint="cs"/>
          <w:rtl/>
        </w:rPr>
        <w:t xml:space="preserve"> </w:t>
      </w:r>
      <w:r w:rsidR="003908DE">
        <w:rPr>
          <w:rFonts w:ascii="Arial" w:hAnsi="Arial" w:hint="cs"/>
          <w:rtl/>
        </w:rPr>
        <w:t>דירה</w:t>
      </w:r>
      <w:r w:rsidRPr="003908DE">
        <w:rPr>
          <w:rFonts w:ascii="Arial" w:hAnsi="Arial" w:hint="cs"/>
          <w:rtl/>
        </w:rPr>
        <w:t xml:space="preserve"> ולה חצר (להלן </w:t>
      </w:r>
      <w:r w:rsidRPr="003908DE">
        <w:rPr>
          <w:rFonts w:ascii="Arial" w:hAnsi="Arial"/>
          <w:rtl/>
        </w:rPr>
        <w:t>–</w:t>
      </w:r>
      <w:r w:rsidRPr="003908DE">
        <w:rPr>
          <w:rFonts w:ascii="Arial" w:hAnsi="Arial" w:hint="cs"/>
          <w:rtl/>
        </w:rPr>
        <w:t xml:space="preserve"> "</w:t>
      </w:r>
      <w:r w:rsidRPr="003908DE">
        <w:rPr>
          <w:rFonts w:ascii="Arial" w:hAnsi="Arial" w:hint="cs"/>
          <w:b/>
          <w:bCs/>
          <w:rtl/>
        </w:rPr>
        <w:t>הדירה</w:t>
      </w:r>
      <w:r w:rsidRPr="003908DE">
        <w:rPr>
          <w:rFonts w:ascii="Arial" w:hAnsi="Arial" w:hint="cs"/>
          <w:rtl/>
        </w:rPr>
        <w:t>" או "</w:t>
      </w:r>
      <w:r w:rsidRPr="003908DE">
        <w:rPr>
          <w:rFonts w:ascii="Arial" w:hAnsi="Arial" w:hint="cs"/>
          <w:b/>
          <w:bCs/>
          <w:rtl/>
        </w:rPr>
        <w:t>הנכס</w:t>
      </w:r>
      <w:r w:rsidRPr="003908DE">
        <w:rPr>
          <w:rFonts w:ascii="Arial" w:hAnsi="Arial" w:hint="cs"/>
          <w:rtl/>
        </w:rPr>
        <w:t>").</w:t>
      </w:r>
    </w:p>
    <w:p w:rsidR="009E7329" w:rsidRDefault="009E7329" w:rsidP="003908DE">
      <w:pPr>
        <w:spacing w:line="360" w:lineRule="auto"/>
        <w:ind w:left="-426" w:hanging="425"/>
        <w:jc w:val="both"/>
        <w:rPr>
          <w:rFonts w:ascii="Arial" w:hAnsi="Arial"/>
          <w:noProof w:val="0"/>
          <w:rtl/>
        </w:rPr>
      </w:pPr>
    </w:p>
    <w:p w:rsidR="009464D7" w:rsidRPr="003908DE" w:rsidRDefault="009E7329" w:rsidP="005428BD">
      <w:pPr>
        <w:pStyle w:val="ad"/>
        <w:numPr>
          <w:ilvl w:val="0"/>
          <w:numId w:val="4"/>
        </w:numPr>
        <w:spacing w:line="360" w:lineRule="auto"/>
        <w:ind w:left="-426" w:hanging="425"/>
        <w:jc w:val="both"/>
        <w:rPr>
          <w:rFonts w:ascii="Arial" w:hAnsi="Arial"/>
          <w:rtl/>
        </w:rPr>
      </w:pPr>
      <w:r w:rsidRPr="003908DE">
        <w:rPr>
          <w:rFonts w:ascii="Arial" w:hAnsi="Arial"/>
          <w:b/>
          <w:bCs/>
          <w:u w:val="single"/>
          <w:rtl/>
        </w:rPr>
        <w:t>הכרת הצדדים</w:t>
      </w:r>
      <w:r w:rsidRPr="003908DE">
        <w:rPr>
          <w:rFonts w:ascii="Arial" w:hAnsi="Arial"/>
          <w:rtl/>
        </w:rPr>
        <w:t>: התובע הוא</w:t>
      </w:r>
      <w:r w:rsidRPr="003908DE">
        <w:rPr>
          <w:rFonts w:ascii="Arial" w:hAnsi="Arial" w:hint="cs"/>
          <w:rtl/>
        </w:rPr>
        <w:t xml:space="preserve"> אפוא</w:t>
      </w:r>
      <w:r w:rsidRPr="003908DE">
        <w:rPr>
          <w:rFonts w:ascii="Arial" w:hAnsi="Arial"/>
          <w:rtl/>
        </w:rPr>
        <w:t xml:space="preserve"> נכדה</w:t>
      </w:r>
      <w:r w:rsidR="00F43D86" w:rsidRPr="003908DE">
        <w:rPr>
          <w:rtl/>
        </w:rPr>
        <w:t>ּ</w:t>
      </w:r>
      <w:r w:rsidRPr="003908DE">
        <w:rPr>
          <w:rFonts w:ascii="Arial" w:hAnsi="Arial"/>
          <w:rtl/>
        </w:rPr>
        <w:t xml:space="preserve"> של גב' </w:t>
      </w:r>
      <w:r w:rsidR="005428BD">
        <w:rPr>
          <w:rFonts w:ascii="Arial" w:hAnsi="Arial" w:hint="cs"/>
          <w:rtl/>
        </w:rPr>
        <w:t>[...]</w:t>
      </w:r>
      <w:r w:rsidRPr="003908DE">
        <w:rPr>
          <w:rFonts w:ascii="Arial" w:hAnsi="Arial" w:hint="cs"/>
          <w:rtl/>
        </w:rPr>
        <w:t xml:space="preserve">, היא אלמנתו של הסב המנוח, שהלכה לעולמה בשנת 2006 (להלן </w:t>
      </w:r>
      <w:r w:rsidRPr="003908DE">
        <w:rPr>
          <w:rFonts w:ascii="Arial" w:hAnsi="Arial"/>
          <w:rtl/>
        </w:rPr>
        <w:t>–</w:t>
      </w:r>
      <w:r w:rsidRPr="003908DE">
        <w:rPr>
          <w:rFonts w:ascii="Arial" w:hAnsi="Arial" w:hint="cs"/>
          <w:rtl/>
        </w:rPr>
        <w:t xml:space="preserve"> "</w:t>
      </w:r>
      <w:r w:rsidRPr="003908DE">
        <w:rPr>
          <w:rFonts w:ascii="Arial" w:hAnsi="Arial" w:hint="cs"/>
          <w:b/>
          <w:bCs/>
          <w:rtl/>
        </w:rPr>
        <w:t>המנוחה</w:t>
      </w:r>
      <w:r w:rsidRPr="003908DE">
        <w:rPr>
          <w:rFonts w:ascii="Arial" w:hAnsi="Arial" w:hint="cs"/>
          <w:rtl/>
        </w:rPr>
        <w:t>" או "</w:t>
      </w:r>
      <w:r w:rsidRPr="003908DE">
        <w:rPr>
          <w:rFonts w:ascii="Arial" w:hAnsi="Arial" w:hint="cs"/>
          <w:b/>
          <w:bCs/>
          <w:rtl/>
        </w:rPr>
        <w:t>הסבתא המנוחה</w:t>
      </w:r>
      <w:r w:rsidRPr="003908DE">
        <w:rPr>
          <w:rFonts w:ascii="Arial" w:hAnsi="Arial" w:hint="cs"/>
          <w:rtl/>
        </w:rPr>
        <w:t>").</w:t>
      </w:r>
      <w:r w:rsidRPr="003908DE">
        <w:rPr>
          <w:rFonts w:ascii="Arial" w:hAnsi="Arial"/>
          <w:rtl/>
        </w:rPr>
        <w:t xml:space="preserve"> </w:t>
      </w:r>
      <w:r w:rsidRPr="003908DE">
        <w:rPr>
          <w:rFonts w:ascii="Arial" w:hAnsi="Arial" w:hint="cs"/>
          <w:rtl/>
        </w:rPr>
        <w:t>הנתבעים הם ילדיה, או לחילופין יורשי ילדיה</w:t>
      </w:r>
      <w:r w:rsidR="009464D7" w:rsidRPr="003908DE">
        <w:rPr>
          <w:rFonts w:ascii="Arial" w:hAnsi="Arial" w:hint="cs"/>
          <w:rtl/>
        </w:rPr>
        <w:t xml:space="preserve">. </w:t>
      </w:r>
      <w:r w:rsidR="003908DE">
        <w:rPr>
          <w:rFonts w:ascii="Arial" w:hAnsi="Arial" w:hint="cs"/>
          <w:rtl/>
        </w:rPr>
        <w:t xml:space="preserve">לפי כתב התביעה, </w:t>
      </w:r>
      <w:r w:rsidRPr="003908DE">
        <w:rPr>
          <w:rFonts w:ascii="Arial" w:hAnsi="Arial" w:hint="cs"/>
          <w:rtl/>
        </w:rPr>
        <w:t>לסב ו</w:t>
      </w:r>
      <w:r w:rsidR="00817A5F">
        <w:rPr>
          <w:rFonts w:ascii="Arial" w:hAnsi="Arial" w:hint="cs"/>
          <w:rtl/>
        </w:rPr>
        <w:t>ל</w:t>
      </w:r>
      <w:r w:rsidRPr="003908DE">
        <w:rPr>
          <w:rFonts w:ascii="Arial" w:hAnsi="Arial" w:hint="cs"/>
          <w:rtl/>
        </w:rPr>
        <w:t>סבתא המנוחים היו 7 ילדים</w:t>
      </w:r>
      <w:r w:rsidR="009464D7" w:rsidRPr="003908DE">
        <w:rPr>
          <w:rFonts w:ascii="Arial" w:hAnsi="Arial" w:hint="cs"/>
          <w:rtl/>
        </w:rPr>
        <w:t>, לפי הפירוט שלהלן</w:t>
      </w:r>
      <w:r w:rsidR="003908DE">
        <w:rPr>
          <w:rFonts w:ascii="Arial" w:hAnsi="Arial" w:hint="cs"/>
          <w:rtl/>
        </w:rPr>
        <w:t xml:space="preserve">. בדיעבד התברר שהיו </w:t>
      </w:r>
      <w:r w:rsidR="004918B4">
        <w:rPr>
          <w:rFonts w:ascii="Arial" w:hAnsi="Arial" w:hint="cs"/>
          <w:rtl/>
        </w:rPr>
        <w:t xml:space="preserve">לסבים המנוחים </w:t>
      </w:r>
      <w:r w:rsidR="003908DE">
        <w:rPr>
          <w:rFonts w:ascii="Arial" w:hAnsi="Arial" w:hint="cs"/>
          <w:rtl/>
        </w:rPr>
        <w:t>ילדים נוספים, ועל כך בהמשך הדברים</w:t>
      </w:r>
      <w:r w:rsidRPr="003908DE">
        <w:rPr>
          <w:rFonts w:ascii="Arial" w:hAnsi="Arial" w:hint="cs"/>
          <w:rtl/>
        </w:rPr>
        <w:t>.</w:t>
      </w:r>
    </w:p>
    <w:p w:rsidR="00834B5F" w:rsidRDefault="00834B5F" w:rsidP="003908DE">
      <w:pPr>
        <w:spacing w:line="360" w:lineRule="auto"/>
        <w:ind w:left="-426" w:hanging="425"/>
        <w:jc w:val="both"/>
        <w:rPr>
          <w:rFonts w:ascii="Arial" w:hAnsi="Arial"/>
          <w:noProof w:val="0"/>
          <w:rtl/>
        </w:rPr>
      </w:pPr>
    </w:p>
    <w:p w:rsidR="00834B5F" w:rsidRPr="003908DE" w:rsidRDefault="003908DE" w:rsidP="005428BD">
      <w:pPr>
        <w:pStyle w:val="ad"/>
        <w:numPr>
          <w:ilvl w:val="0"/>
          <w:numId w:val="4"/>
        </w:numPr>
        <w:spacing w:line="360" w:lineRule="auto"/>
        <w:ind w:left="-426" w:hanging="425"/>
        <w:jc w:val="both"/>
        <w:rPr>
          <w:rFonts w:ascii="Arial" w:hAnsi="Arial"/>
          <w:rtl/>
        </w:rPr>
      </w:pPr>
      <w:r>
        <w:rPr>
          <w:rFonts w:ascii="Arial" w:hAnsi="Arial" w:hint="cs"/>
          <w:rtl/>
        </w:rPr>
        <w:t>אחד מילדי הסבים המנוחים</w:t>
      </w:r>
      <w:r w:rsidR="00834B5F" w:rsidRPr="003908DE">
        <w:rPr>
          <w:rFonts w:ascii="Arial" w:hAnsi="Arial" w:hint="cs"/>
          <w:rtl/>
        </w:rPr>
        <w:t xml:space="preserve">, הבן </w:t>
      </w:r>
      <w:r w:rsidR="005428BD">
        <w:rPr>
          <w:rFonts w:ascii="Arial" w:hAnsi="Arial" w:hint="cs"/>
          <w:rtl/>
        </w:rPr>
        <w:t>[...]</w:t>
      </w:r>
      <w:r w:rsidR="00834B5F" w:rsidRPr="003908DE">
        <w:rPr>
          <w:rFonts w:ascii="Arial" w:hAnsi="Arial" w:hint="cs"/>
          <w:rtl/>
        </w:rPr>
        <w:t xml:space="preserve">, הוא אביו של התובע שהלך לעולמו בשנת 2015, ואינו בין בעלי הדין. </w:t>
      </w:r>
      <w:r w:rsidR="005D2283" w:rsidRPr="003908DE">
        <w:rPr>
          <w:rFonts w:ascii="Arial" w:hAnsi="Arial" w:hint="cs"/>
          <w:rtl/>
        </w:rPr>
        <w:t xml:space="preserve">לאחר פטירתו, </w:t>
      </w:r>
      <w:r w:rsidR="00834B5F" w:rsidRPr="003908DE">
        <w:rPr>
          <w:rFonts w:ascii="Arial" w:hAnsi="Arial" w:hint="cs"/>
          <w:rtl/>
        </w:rPr>
        <w:t xml:space="preserve">התובע, אמו, אחותו ואחיו ערכו הסכם בין יורשים (הסכם מיום 11.9.17, צורף לכתב התביעה), ולפיו האחות </w:t>
      </w:r>
      <w:r w:rsidR="005428BD">
        <w:rPr>
          <w:rFonts w:ascii="Arial" w:hAnsi="Arial" w:hint="cs"/>
          <w:rtl/>
        </w:rPr>
        <w:t>פלונית</w:t>
      </w:r>
      <w:r w:rsidR="00834B5F" w:rsidRPr="003908DE">
        <w:rPr>
          <w:rFonts w:ascii="Arial" w:hAnsi="Arial" w:hint="cs"/>
          <w:rtl/>
        </w:rPr>
        <w:t xml:space="preserve"> תקבל לידה את זכויות האב </w:t>
      </w:r>
      <w:r w:rsidR="005428BD">
        <w:rPr>
          <w:rFonts w:ascii="Arial" w:hAnsi="Arial" w:hint="cs"/>
          <w:rtl/>
        </w:rPr>
        <w:t xml:space="preserve">[...] </w:t>
      </w:r>
      <w:r w:rsidR="00834B5F" w:rsidRPr="003908DE">
        <w:rPr>
          <w:rFonts w:ascii="Arial" w:hAnsi="Arial" w:hint="cs"/>
          <w:rtl/>
        </w:rPr>
        <w:t xml:space="preserve">במגרש, והיא </w:t>
      </w:r>
      <w:r w:rsidR="00834B5F" w:rsidRPr="003908DE">
        <w:rPr>
          <w:rFonts w:ascii="Arial" w:hAnsi="Arial" w:hint="cs"/>
          <w:b/>
          <w:bCs/>
          <w:rtl/>
        </w:rPr>
        <w:t>הנתבעת מס' 17</w:t>
      </w:r>
      <w:r w:rsidR="00834B5F" w:rsidRPr="003908DE">
        <w:rPr>
          <w:rFonts w:ascii="Arial" w:hAnsi="Arial" w:hint="cs"/>
          <w:rtl/>
        </w:rPr>
        <w:t xml:space="preserve"> לעיל.</w:t>
      </w:r>
      <w:r>
        <w:rPr>
          <w:rFonts w:ascii="Arial" w:hAnsi="Arial" w:hint="cs"/>
          <w:rtl/>
        </w:rPr>
        <w:t xml:space="preserve"> בדיעבד התברר שלאביו של התובע, היתה א</w:t>
      </w:r>
      <w:r w:rsidR="0056073A">
        <w:rPr>
          <w:rFonts w:ascii="Arial" w:hAnsi="Arial" w:hint="cs"/>
          <w:rtl/>
        </w:rPr>
        <w:t>ישה נוספת.</w:t>
      </w:r>
    </w:p>
    <w:p w:rsidR="00834B5F" w:rsidRDefault="00834B5F" w:rsidP="003908DE">
      <w:pPr>
        <w:spacing w:line="360" w:lineRule="auto"/>
        <w:ind w:left="-426" w:hanging="425"/>
        <w:jc w:val="both"/>
        <w:rPr>
          <w:rFonts w:ascii="Arial" w:hAnsi="Arial"/>
          <w:noProof w:val="0"/>
          <w:rtl/>
        </w:rPr>
      </w:pPr>
    </w:p>
    <w:p w:rsidR="00995717" w:rsidRPr="003908DE" w:rsidRDefault="00834B5F" w:rsidP="005428BD">
      <w:pPr>
        <w:pStyle w:val="ad"/>
        <w:numPr>
          <w:ilvl w:val="0"/>
          <w:numId w:val="4"/>
        </w:numPr>
        <w:spacing w:line="360" w:lineRule="auto"/>
        <w:ind w:left="-426" w:hanging="425"/>
        <w:jc w:val="both"/>
        <w:rPr>
          <w:rFonts w:ascii="Arial" w:hAnsi="Arial"/>
          <w:rtl/>
        </w:rPr>
      </w:pPr>
      <w:r w:rsidRPr="003908DE">
        <w:rPr>
          <w:rFonts w:ascii="Arial" w:hAnsi="Arial" w:hint="cs"/>
          <w:rtl/>
        </w:rPr>
        <w:t xml:space="preserve">בת נוספת של </w:t>
      </w:r>
      <w:r w:rsidR="00995717" w:rsidRPr="003908DE">
        <w:rPr>
          <w:rFonts w:ascii="Arial" w:hAnsi="Arial" w:hint="cs"/>
          <w:rtl/>
        </w:rPr>
        <w:t>הסב ו</w:t>
      </w:r>
      <w:r w:rsidR="00817A5F">
        <w:rPr>
          <w:rFonts w:ascii="Arial" w:hAnsi="Arial" w:hint="cs"/>
          <w:rtl/>
        </w:rPr>
        <w:t>ה</w:t>
      </w:r>
      <w:r w:rsidR="00995717" w:rsidRPr="003908DE">
        <w:rPr>
          <w:rFonts w:ascii="Arial" w:hAnsi="Arial" w:hint="cs"/>
          <w:rtl/>
        </w:rPr>
        <w:t xml:space="preserve">סבתא המנוחים היתה גב' </w:t>
      </w:r>
      <w:r w:rsidR="005428BD">
        <w:rPr>
          <w:rFonts w:ascii="Arial" w:hAnsi="Arial" w:hint="cs"/>
          <w:rtl/>
        </w:rPr>
        <w:t>[...]</w:t>
      </w:r>
      <w:r w:rsidR="001960CC">
        <w:rPr>
          <w:rFonts w:ascii="Arial" w:hAnsi="Arial" w:hint="cs"/>
          <w:rtl/>
        </w:rPr>
        <w:t xml:space="preserve"> ז"ל</w:t>
      </w:r>
      <w:r w:rsidR="00995717" w:rsidRPr="003908DE">
        <w:rPr>
          <w:rFonts w:ascii="Arial" w:hAnsi="Arial" w:hint="cs"/>
          <w:rtl/>
        </w:rPr>
        <w:t>, שה</w:t>
      </w:r>
      <w:r w:rsidR="005D2283" w:rsidRPr="003908DE">
        <w:rPr>
          <w:rFonts w:ascii="Arial" w:hAnsi="Arial" w:hint="cs"/>
          <w:rtl/>
        </w:rPr>
        <w:t>ל</w:t>
      </w:r>
      <w:r w:rsidR="00995717" w:rsidRPr="003908DE">
        <w:rPr>
          <w:rFonts w:ascii="Arial" w:hAnsi="Arial" w:hint="cs"/>
          <w:rtl/>
        </w:rPr>
        <w:t xml:space="preserve">כה אף היא לעולמה טרם הגשת התביעה. ילדיה, הם יורשיה, והם </w:t>
      </w:r>
      <w:r w:rsidR="00995717" w:rsidRPr="003908DE">
        <w:rPr>
          <w:rFonts w:ascii="Arial" w:hAnsi="Arial" w:hint="cs"/>
          <w:b/>
          <w:bCs/>
          <w:rtl/>
        </w:rPr>
        <w:t>הנתבעים מס'</w:t>
      </w:r>
      <w:r w:rsidR="00995717" w:rsidRPr="003908DE">
        <w:rPr>
          <w:rFonts w:ascii="Arial" w:hAnsi="Arial" w:hint="cs"/>
          <w:rtl/>
        </w:rPr>
        <w:t xml:space="preserve"> </w:t>
      </w:r>
      <w:r w:rsidR="00995717" w:rsidRPr="003908DE">
        <w:rPr>
          <w:rFonts w:ascii="Arial" w:hAnsi="Arial" w:hint="cs"/>
          <w:b/>
          <w:bCs/>
          <w:rtl/>
        </w:rPr>
        <w:t xml:space="preserve">13 </w:t>
      </w:r>
      <w:r w:rsidR="00995717" w:rsidRPr="003908DE">
        <w:rPr>
          <w:rFonts w:ascii="Arial" w:hAnsi="Arial"/>
          <w:b/>
          <w:bCs/>
          <w:rtl/>
        </w:rPr>
        <w:t>–</w:t>
      </w:r>
      <w:r w:rsidR="00995717" w:rsidRPr="003908DE">
        <w:rPr>
          <w:rFonts w:ascii="Arial" w:hAnsi="Arial" w:hint="cs"/>
          <w:b/>
          <w:bCs/>
          <w:rtl/>
        </w:rPr>
        <w:t xml:space="preserve"> 16 לעיל</w:t>
      </w:r>
      <w:r w:rsidR="00995717" w:rsidRPr="003908DE">
        <w:rPr>
          <w:rFonts w:ascii="Arial" w:hAnsi="Arial" w:hint="cs"/>
          <w:rtl/>
        </w:rPr>
        <w:t>.</w:t>
      </w:r>
    </w:p>
    <w:p w:rsidR="00995717" w:rsidRDefault="00995717" w:rsidP="003908DE">
      <w:pPr>
        <w:spacing w:line="360" w:lineRule="auto"/>
        <w:ind w:left="-426" w:hanging="425"/>
        <w:jc w:val="both"/>
        <w:rPr>
          <w:rFonts w:ascii="Arial" w:hAnsi="Arial"/>
          <w:noProof w:val="0"/>
          <w:rtl/>
        </w:rPr>
      </w:pPr>
    </w:p>
    <w:p w:rsidR="00995717" w:rsidRPr="003908DE" w:rsidRDefault="00995717" w:rsidP="005428BD">
      <w:pPr>
        <w:pStyle w:val="ad"/>
        <w:numPr>
          <w:ilvl w:val="0"/>
          <w:numId w:val="4"/>
        </w:numPr>
        <w:spacing w:line="360" w:lineRule="auto"/>
        <w:ind w:left="-426" w:hanging="425"/>
        <w:jc w:val="both"/>
        <w:rPr>
          <w:rFonts w:ascii="Arial" w:hAnsi="Arial"/>
          <w:rtl/>
        </w:rPr>
      </w:pPr>
      <w:r w:rsidRPr="003908DE">
        <w:rPr>
          <w:rFonts w:ascii="Arial" w:hAnsi="Arial" w:hint="cs"/>
          <w:rtl/>
        </w:rPr>
        <w:t>בן נוסף של הסב והסבתא המנוחים</w:t>
      </w:r>
      <w:r w:rsidRPr="003908DE">
        <w:rPr>
          <w:rFonts w:ascii="Arial" w:hAnsi="Arial"/>
          <w:rtl/>
        </w:rPr>
        <w:t xml:space="preserve"> </w:t>
      </w:r>
      <w:r w:rsidRPr="003908DE">
        <w:rPr>
          <w:rFonts w:ascii="Arial" w:hAnsi="Arial" w:hint="cs"/>
          <w:rtl/>
        </w:rPr>
        <w:t xml:space="preserve">היה </w:t>
      </w:r>
      <w:r w:rsidR="005428BD">
        <w:rPr>
          <w:rFonts w:ascii="Arial" w:hAnsi="Arial" w:hint="cs"/>
          <w:rtl/>
        </w:rPr>
        <w:t>[...]</w:t>
      </w:r>
      <w:r w:rsidRPr="003908DE">
        <w:rPr>
          <w:rFonts w:ascii="Arial" w:hAnsi="Arial" w:hint="cs"/>
          <w:rtl/>
        </w:rPr>
        <w:t xml:space="preserve">, והוא שימש הנתבע מס' 1 בעת הגשת התביעה. למרבה הצער הלך לעולמו לאחר הגשתה. ביום 9.12.21 הורה </w:t>
      </w:r>
      <w:r w:rsidR="005D2283" w:rsidRPr="003908DE">
        <w:rPr>
          <w:rFonts w:ascii="Arial" w:hAnsi="Arial" w:hint="cs"/>
          <w:rtl/>
        </w:rPr>
        <w:t>המותב הקודם</w:t>
      </w:r>
      <w:r w:rsidRPr="003908DE">
        <w:rPr>
          <w:rFonts w:ascii="Arial" w:hAnsi="Arial" w:hint="cs"/>
          <w:rtl/>
        </w:rPr>
        <w:t xml:space="preserve"> על תיקון כתב התביעה וצירוף יורשיו של </w:t>
      </w:r>
      <w:r w:rsidR="005428BD">
        <w:rPr>
          <w:rFonts w:ascii="Arial" w:hAnsi="Arial" w:hint="cs"/>
          <w:rtl/>
        </w:rPr>
        <w:t>[...]</w:t>
      </w:r>
      <w:r w:rsidRPr="003908DE">
        <w:rPr>
          <w:rFonts w:ascii="Arial" w:hAnsi="Arial" w:hint="cs"/>
          <w:rtl/>
        </w:rPr>
        <w:t xml:space="preserve"> כנתבעים לתובענה. </w:t>
      </w:r>
      <w:r w:rsidR="0056073A">
        <w:rPr>
          <w:rFonts w:ascii="Arial" w:hAnsi="Arial" w:hint="cs"/>
          <w:rtl/>
        </w:rPr>
        <w:t>אלמנתו</w:t>
      </w:r>
      <w:r w:rsidRPr="003908DE">
        <w:rPr>
          <w:rFonts w:ascii="Arial" w:hAnsi="Arial" w:hint="cs"/>
          <w:rtl/>
        </w:rPr>
        <w:t xml:space="preserve"> וילדיו </w:t>
      </w:r>
      <w:r w:rsidRPr="003908DE">
        <w:rPr>
          <w:rFonts w:ascii="Arial" w:hAnsi="Arial"/>
          <w:rtl/>
        </w:rPr>
        <w:t>–</w:t>
      </w:r>
      <w:r w:rsidRPr="003908DE">
        <w:rPr>
          <w:rFonts w:ascii="Arial" w:hAnsi="Arial" w:hint="cs"/>
          <w:rtl/>
        </w:rPr>
        <w:t xml:space="preserve"> הם למעשה </w:t>
      </w:r>
      <w:r w:rsidR="005D2283" w:rsidRPr="003908DE">
        <w:rPr>
          <w:rFonts w:ascii="Arial" w:hAnsi="Arial" w:hint="cs"/>
          <w:rtl/>
        </w:rPr>
        <w:t>כלתם</w:t>
      </w:r>
      <w:r w:rsidRPr="003908DE">
        <w:rPr>
          <w:rFonts w:ascii="Arial" w:hAnsi="Arial" w:hint="cs"/>
          <w:rtl/>
        </w:rPr>
        <w:t xml:space="preserve"> ונכדיהם של הסב והסבתא המנוחים, הם </w:t>
      </w:r>
      <w:r w:rsidRPr="003908DE">
        <w:rPr>
          <w:rFonts w:ascii="Arial" w:hAnsi="Arial" w:hint="cs"/>
          <w:b/>
          <w:bCs/>
          <w:rtl/>
        </w:rPr>
        <w:t>הנתבעים</w:t>
      </w:r>
      <w:r w:rsidR="009464D7" w:rsidRPr="003908DE">
        <w:rPr>
          <w:rFonts w:ascii="Arial" w:hAnsi="Arial" w:hint="cs"/>
          <w:b/>
          <w:bCs/>
          <w:rtl/>
        </w:rPr>
        <w:t xml:space="preserve"> מס'</w:t>
      </w:r>
      <w:r w:rsidRPr="003908DE">
        <w:rPr>
          <w:rFonts w:ascii="Arial" w:hAnsi="Arial" w:hint="cs"/>
          <w:b/>
          <w:bCs/>
          <w:rtl/>
        </w:rPr>
        <w:t xml:space="preserve"> 1 </w:t>
      </w:r>
      <w:r w:rsidRPr="003908DE">
        <w:rPr>
          <w:rFonts w:ascii="Arial" w:hAnsi="Arial"/>
          <w:b/>
          <w:bCs/>
          <w:rtl/>
        </w:rPr>
        <w:t>–</w:t>
      </w:r>
      <w:r w:rsidRPr="003908DE">
        <w:rPr>
          <w:rFonts w:ascii="Arial" w:hAnsi="Arial" w:hint="cs"/>
          <w:b/>
          <w:bCs/>
          <w:rtl/>
        </w:rPr>
        <w:t xml:space="preserve"> 8 לעיל</w:t>
      </w:r>
      <w:r w:rsidRPr="003908DE">
        <w:rPr>
          <w:rFonts w:ascii="Arial" w:hAnsi="Arial" w:hint="cs"/>
          <w:rtl/>
        </w:rPr>
        <w:t>.</w:t>
      </w:r>
    </w:p>
    <w:p w:rsidR="009464D7" w:rsidRDefault="009464D7" w:rsidP="003908DE">
      <w:pPr>
        <w:spacing w:line="360" w:lineRule="auto"/>
        <w:ind w:left="-426" w:hanging="425"/>
        <w:jc w:val="both"/>
        <w:rPr>
          <w:rFonts w:ascii="Arial" w:hAnsi="Arial"/>
          <w:noProof w:val="0"/>
          <w:rtl/>
        </w:rPr>
      </w:pPr>
    </w:p>
    <w:p w:rsidR="009464D7" w:rsidRPr="003908DE" w:rsidRDefault="009464D7"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ילדיהם הנוספים של הסב והסבתא המנוחים הם </w:t>
      </w:r>
      <w:r w:rsidRPr="003908DE">
        <w:rPr>
          <w:rFonts w:ascii="Arial" w:hAnsi="Arial" w:hint="cs"/>
          <w:b/>
          <w:bCs/>
          <w:rtl/>
        </w:rPr>
        <w:t xml:space="preserve">הנתבעים מס' 9 </w:t>
      </w:r>
      <w:r w:rsidRPr="003908DE">
        <w:rPr>
          <w:rFonts w:ascii="Arial" w:hAnsi="Arial"/>
          <w:b/>
          <w:bCs/>
          <w:rtl/>
        </w:rPr>
        <w:t>–</w:t>
      </w:r>
      <w:r w:rsidRPr="003908DE">
        <w:rPr>
          <w:rFonts w:ascii="Arial" w:hAnsi="Arial" w:hint="cs"/>
          <w:b/>
          <w:bCs/>
          <w:rtl/>
        </w:rPr>
        <w:t xml:space="preserve">  12 לעיל</w:t>
      </w:r>
      <w:r w:rsidRPr="003908DE">
        <w:rPr>
          <w:rFonts w:ascii="Arial" w:hAnsi="Arial" w:hint="cs"/>
          <w:rtl/>
        </w:rPr>
        <w:t>.</w:t>
      </w:r>
    </w:p>
    <w:p w:rsidR="00995717" w:rsidRDefault="00995717" w:rsidP="003908DE">
      <w:pPr>
        <w:spacing w:line="360" w:lineRule="auto"/>
        <w:ind w:left="-426" w:hanging="425"/>
        <w:jc w:val="both"/>
        <w:rPr>
          <w:rFonts w:ascii="Arial" w:hAnsi="Arial"/>
          <w:noProof w:val="0"/>
          <w:rtl/>
        </w:rPr>
      </w:pPr>
    </w:p>
    <w:p w:rsidR="000A1CD2" w:rsidRPr="003908DE" w:rsidRDefault="00CC779D" w:rsidP="00817A5F">
      <w:pPr>
        <w:pStyle w:val="ad"/>
        <w:numPr>
          <w:ilvl w:val="0"/>
          <w:numId w:val="4"/>
        </w:numPr>
        <w:spacing w:line="360" w:lineRule="auto"/>
        <w:ind w:left="-426" w:hanging="425"/>
        <w:jc w:val="both"/>
        <w:rPr>
          <w:rFonts w:ascii="Arial" w:hAnsi="Arial"/>
          <w:rtl/>
        </w:rPr>
      </w:pPr>
      <w:r w:rsidRPr="0056073A">
        <w:rPr>
          <w:rFonts w:ascii="Arial" w:hAnsi="Arial"/>
          <w:b/>
          <w:bCs/>
          <w:u w:val="single"/>
          <w:rtl/>
        </w:rPr>
        <w:t xml:space="preserve">הכרת הסכם </w:t>
      </w:r>
      <w:r w:rsidRPr="0056073A">
        <w:rPr>
          <w:rFonts w:ascii="Arial" w:hAnsi="Arial" w:hint="cs"/>
          <w:b/>
          <w:bCs/>
          <w:u w:val="single"/>
          <w:rtl/>
        </w:rPr>
        <w:t>המתנה</w:t>
      </w:r>
      <w:r w:rsidRPr="003908DE">
        <w:rPr>
          <w:rFonts w:ascii="Arial" w:hAnsi="Arial"/>
          <w:rtl/>
        </w:rPr>
        <w:t xml:space="preserve">: </w:t>
      </w:r>
      <w:r w:rsidRPr="003908DE">
        <w:rPr>
          <w:rFonts w:ascii="Arial" w:hAnsi="Arial" w:hint="cs"/>
          <w:rtl/>
        </w:rPr>
        <w:t>בלב התובענה מונחת טענת התובע לפיה הסבתא המנוחה העניקה לו במתנה את הדירה</w:t>
      </w:r>
      <w:r w:rsidR="0053205F" w:rsidRPr="003908DE">
        <w:rPr>
          <w:rFonts w:ascii="Arial" w:hAnsi="Arial" w:hint="cs"/>
          <w:rtl/>
        </w:rPr>
        <w:t xml:space="preserve">, וכי השניים חתמו על הסכם (להלן </w:t>
      </w:r>
      <w:r w:rsidR="0053205F" w:rsidRPr="003908DE">
        <w:rPr>
          <w:rFonts w:ascii="Arial" w:hAnsi="Arial"/>
          <w:rtl/>
        </w:rPr>
        <w:t>–</w:t>
      </w:r>
      <w:r w:rsidR="0053205F" w:rsidRPr="003908DE">
        <w:rPr>
          <w:rFonts w:ascii="Arial" w:hAnsi="Arial" w:hint="cs"/>
          <w:rtl/>
        </w:rPr>
        <w:t xml:space="preserve"> "</w:t>
      </w:r>
      <w:r w:rsidR="0053205F" w:rsidRPr="003908DE">
        <w:rPr>
          <w:rFonts w:ascii="Arial" w:hAnsi="Arial" w:hint="cs"/>
          <w:b/>
          <w:bCs/>
          <w:rtl/>
        </w:rPr>
        <w:t>הסכם המתנה</w:t>
      </w:r>
      <w:r w:rsidR="0053205F" w:rsidRPr="003908DE">
        <w:rPr>
          <w:rFonts w:ascii="Arial" w:hAnsi="Arial" w:hint="cs"/>
          <w:rtl/>
        </w:rPr>
        <w:t>")</w:t>
      </w:r>
      <w:r w:rsidRPr="003908DE">
        <w:rPr>
          <w:rFonts w:ascii="Arial" w:hAnsi="Arial" w:hint="cs"/>
          <w:rtl/>
        </w:rPr>
        <w:t xml:space="preserve">. ההסכם </w:t>
      </w:r>
      <w:r w:rsidRPr="003908DE">
        <w:rPr>
          <w:rFonts w:ascii="Arial" w:hAnsi="Arial"/>
          <w:rtl/>
        </w:rPr>
        <w:t>נושא תאריך 16.7.2000</w:t>
      </w:r>
      <w:r w:rsidRPr="003908DE">
        <w:rPr>
          <w:rFonts w:ascii="Arial" w:hAnsi="Arial" w:hint="cs"/>
          <w:rtl/>
        </w:rPr>
        <w:t xml:space="preserve"> </w:t>
      </w:r>
      <w:r w:rsidR="00817A5F">
        <w:rPr>
          <w:rFonts w:ascii="Arial" w:hAnsi="Arial" w:hint="cs"/>
          <w:rtl/>
        </w:rPr>
        <w:t xml:space="preserve">וכולל שני </w:t>
      </w:r>
      <w:r w:rsidRPr="003908DE">
        <w:rPr>
          <w:rFonts w:ascii="Arial" w:hAnsi="Arial" w:hint="cs"/>
          <w:rtl/>
        </w:rPr>
        <w:t>עמודים</w:t>
      </w:r>
      <w:r w:rsidRPr="003908DE">
        <w:rPr>
          <w:rFonts w:ascii="Arial" w:hAnsi="Arial"/>
          <w:rtl/>
        </w:rPr>
        <w:t>.</w:t>
      </w:r>
      <w:r w:rsidRPr="003908DE">
        <w:rPr>
          <w:rFonts w:ascii="Arial" w:hAnsi="Arial" w:hint="cs"/>
          <w:rtl/>
        </w:rPr>
        <w:t xml:space="preserve"> בכותרתו, ב"</w:t>
      </w:r>
      <w:r w:rsidRPr="003908DE">
        <w:rPr>
          <w:rFonts w:ascii="Arial" w:hAnsi="Arial" w:hint="cs"/>
          <w:b/>
          <w:bCs/>
          <w:rtl/>
        </w:rPr>
        <w:t>הואיל</w:t>
      </w:r>
      <w:r w:rsidRPr="003908DE">
        <w:rPr>
          <w:rFonts w:ascii="Arial" w:hAnsi="Arial" w:hint="cs"/>
          <w:rtl/>
        </w:rPr>
        <w:t>" הראשון, מצוין שהמנוחה היא "</w:t>
      </w:r>
      <w:r w:rsidRPr="003908DE">
        <w:rPr>
          <w:rFonts w:ascii="Arial" w:hAnsi="Arial" w:hint="cs"/>
          <w:b/>
          <w:bCs/>
          <w:rtl/>
        </w:rPr>
        <w:t xml:space="preserve">המחזיק והבעלים הרשומים של בית מגורים בשטח הכולל 98 מ"ר עם חצר מסביב לבית </w:t>
      </w:r>
      <w:r w:rsidRPr="003908DE">
        <w:rPr>
          <w:rFonts w:ascii="Arial" w:hAnsi="Arial" w:hint="cs"/>
          <w:rtl/>
        </w:rPr>
        <w:t>[...]</w:t>
      </w:r>
      <w:r w:rsidR="000A1CD2" w:rsidRPr="003908DE">
        <w:rPr>
          <w:rFonts w:ascii="Arial" w:hAnsi="Arial" w:hint="cs"/>
          <w:rtl/>
        </w:rPr>
        <w:t>". עוד מוצהר שהמנוחה מעוניינת למכור את הדירה לתובע ללא תמורה.</w:t>
      </w:r>
    </w:p>
    <w:p w:rsidR="000A1CD2" w:rsidRDefault="000A1CD2" w:rsidP="003908DE">
      <w:pPr>
        <w:spacing w:line="360" w:lineRule="auto"/>
        <w:ind w:left="-426" w:hanging="425"/>
        <w:jc w:val="both"/>
        <w:rPr>
          <w:rFonts w:ascii="Arial" w:hAnsi="Arial"/>
          <w:noProof w:val="0"/>
          <w:rtl/>
        </w:rPr>
      </w:pPr>
    </w:p>
    <w:p w:rsidR="000A1CD2" w:rsidRPr="003908DE" w:rsidRDefault="000A1CD2" w:rsidP="003908DE">
      <w:pPr>
        <w:pStyle w:val="ad"/>
        <w:numPr>
          <w:ilvl w:val="0"/>
          <w:numId w:val="4"/>
        </w:numPr>
        <w:spacing w:line="360" w:lineRule="auto"/>
        <w:ind w:left="-426" w:hanging="425"/>
        <w:jc w:val="both"/>
        <w:rPr>
          <w:rFonts w:ascii="Arial" w:hAnsi="Arial"/>
          <w:rtl/>
        </w:rPr>
      </w:pPr>
      <w:r w:rsidRPr="003908DE">
        <w:rPr>
          <w:rFonts w:ascii="Arial" w:hAnsi="Arial" w:hint="cs"/>
          <w:rtl/>
        </w:rPr>
        <w:t>בהסכם גופו מצוין שהמנוחה מתחייבת להעביר לתובע את הדירה ללא תמורה (ס' 3-2). עוד מתחייבת המנוחה לכאורה "</w:t>
      </w:r>
      <w:r w:rsidRPr="003908DE">
        <w:rPr>
          <w:rFonts w:ascii="Arial" w:hAnsi="Arial" w:hint="cs"/>
          <w:b/>
          <w:bCs/>
          <w:rtl/>
        </w:rPr>
        <w:t>לעשות ללא כל דיחוי את כל הנחוץ והמועיל לשם העברת הבית הנ"ל מהחלקה הנ"ל</w:t>
      </w:r>
      <w:r w:rsidRPr="003908DE">
        <w:rPr>
          <w:rFonts w:ascii="Arial" w:hAnsi="Arial" w:hint="cs"/>
          <w:rtl/>
        </w:rPr>
        <w:t>" על שם התובע (ס' 7); הצדדים התחייבו עוד הדדית כי "</w:t>
      </w:r>
      <w:r w:rsidRPr="003908DE">
        <w:rPr>
          <w:rFonts w:ascii="Arial" w:hAnsi="Arial" w:hint="cs"/>
          <w:b/>
          <w:bCs/>
          <w:rtl/>
        </w:rPr>
        <w:t>כל צד אשר יפר הוראות קבועות או סעיפיו של הסכם זה חייב לפצות את משנהו על כל נזקיו, הוצאותיו והפסדיו</w:t>
      </w:r>
      <w:r w:rsidRPr="003908DE">
        <w:rPr>
          <w:rFonts w:ascii="Arial" w:hAnsi="Arial" w:hint="cs"/>
          <w:rtl/>
        </w:rPr>
        <w:t>" (ס' 8)' וכן כי "</w:t>
      </w:r>
      <w:r w:rsidRPr="003908DE">
        <w:rPr>
          <w:rFonts w:ascii="Arial" w:hAnsi="Arial" w:hint="cs"/>
          <w:b/>
          <w:bCs/>
          <w:rtl/>
        </w:rPr>
        <w:t>הצדדים מחילים בין היתר הוראות חוק המתנות</w:t>
      </w:r>
      <w:r w:rsidRPr="003908DE">
        <w:rPr>
          <w:rFonts w:ascii="Arial" w:hAnsi="Arial" w:hint="cs"/>
          <w:rtl/>
        </w:rPr>
        <w:t>" (ס' 9).</w:t>
      </w:r>
    </w:p>
    <w:p w:rsidR="000A1CD2" w:rsidRDefault="000A1CD2" w:rsidP="003908DE">
      <w:pPr>
        <w:spacing w:line="360" w:lineRule="auto"/>
        <w:ind w:left="-426" w:hanging="425"/>
        <w:jc w:val="both"/>
        <w:rPr>
          <w:rFonts w:ascii="Arial" w:hAnsi="Arial"/>
          <w:noProof w:val="0"/>
          <w:rtl/>
        </w:rPr>
      </w:pPr>
    </w:p>
    <w:p w:rsidR="000A1CD2" w:rsidRPr="003908DE" w:rsidRDefault="000A1CD2" w:rsidP="003908DE">
      <w:pPr>
        <w:pStyle w:val="ad"/>
        <w:numPr>
          <w:ilvl w:val="0"/>
          <w:numId w:val="4"/>
        </w:numPr>
        <w:spacing w:line="360" w:lineRule="auto"/>
        <w:ind w:left="-426" w:hanging="425"/>
        <w:jc w:val="both"/>
        <w:rPr>
          <w:rFonts w:ascii="Arial" w:hAnsi="Arial"/>
          <w:rtl/>
        </w:rPr>
      </w:pPr>
      <w:r w:rsidRPr="003908DE">
        <w:rPr>
          <w:rFonts w:ascii="Arial" w:hAnsi="Arial" w:hint="cs"/>
          <w:rtl/>
        </w:rPr>
        <w:t>ההסכם חתום על ידי התובע בחתימת ידו, ועל ידי המנוחה באמצעות טביעת אצבע</w:t>
      </w:r>
      <w:r w:rsidR="0053205F" w:rsidRPr="003908DE">
        <w:rPr>
          <w:rFonts w:ascii="Arial" w:hAnsi="Arial" w:hint="cs"/>
          <w:rtl/>
        </w:rPr>
        <w:t xml:space="preserve">. אין מחלוקת שהסכם המתנה לא הביא לשינוי מצבת הזכויות במגרש או לשינוי כלשהו במצבו התכנוני. כמו כן, יש מקום </w:t>
      </w:r>
      <w:r w:rsidR="001960CC">
        <w:rPr>
          <w:rFonts w:ascii="Arial" w:hAnsi="Arial" w:hint="cs"/>
          <w:rtl/>
        </w:rPr>
        <w:t>לשוב ו</w:t>
      </w:r>
      <w:r w:rsidR="0053205F" w:rsidRPr="003908DE">
        <w:rPr>
          <w:rFonts w:ascii="Arial" w:hAnsi="Arial" w:hint="cs"/>
          <w:rtl/>
        </w:rPr>
        <w:t>להזכיר</w:t>
      </w:r>
      <w:r w:rsidR="001960CC">
        <w:rPr>
          <w:rFonts w:ascii="Arial" w:hAnsi="Arial" w:hint="cs"/>
          <w:rtl/>
        </w:rPr>
        <w:t>,</w:t>
      </w:r>
      <w:r w:rsidR="0053205F" w:rsidRPr="003908DE">
        <w:rPr>
          <w:rFonts w:ascii="Arial" w:hAnsi="Arial" w:hint="cs"/>
          <w:rtl/>
        </w:rPr>
        <w:t xml:space="preserve"> שטרם עריכת ההסכם וגם בשעת חתימתו ועד היום, הזכויות במגרש במלואן רשומות</w:t>
      </w:r>
      <w:r w:rsidR="00817A5F">
        <w:rPr>
          <w:rFonts w:ascii="Arial" w:hAnsi="Arial" w:hint="cs"/>
          <w:rtl/>
        </w:rPr>
        <w:t>, כאמור,</w:t>
      </w:r>
      <w:r w:rsidR="0053205F" w:rsidRPr="003908DE">
        <w:rPr>
          <w:rFonts w:ascii="Arial" w:hAnsi="Arial" w:hint="cs"/>
          <w:rtl/>
        </w:rPr>
        <w:t xml:space="preserve"> על שמו של הסב המנוח בלבד.</w:t>
      </w:r>
    </w:p>
    <w:p w:rsidR="00877561" w:rsidRDefault="00877561" w:rsidP="003908DE">
      <w:pPr>
        <w:spacing w:line="360" w:lineRule="auto"/>
        <w:ind w:left="-426" w:hanging="425"/>
        <w:jc w:val="both"/>
        <w:rPr>
          <w:rFonts w:ascii="Arial" w:hAnsi="Arial"/>
          <w:noProof w:val="0"/>
          <w:rtl/>
        </w:rPr>
      </w:pPr>
    </w:p>
    <w:p w:rsidR="00877561" w:rsidRPr="0056073A" w:rsidRDefault="00877561" w:rsidP="0056073A">
      <w:pPr>
        <w:pStyle w:val="ad"/>
        <w:spacing w:line="360" w:lineRule="auto"/>
        <w:ind w:left="-709"/>
        <w:jc w:val="both"/>
        <w:rPr>
          <w:rFonts w:ascii="Arial" w:hAnsi="Arial"/>
          <w:b/>
          <w:bCs/>
          <w:sz w:val="26"/>
          <w:szCs w:val="26"/>
          <w:u w:val="single"/>
          <w:rtl/>
        </w:rPr>
      </w:pPr>
      <w:r w:rsidRPr="0056073A">
        <w:rPr>
          <w:rFonts w:ascii="Arial" w:hAnsi="Arial" w:hint="cs"/>
          <w:b/>
          <w:bCs/>
          <w:sz w:val="26"/>
          <w:szCs w:val="26"/>
          <w:u w:val="single"/>
          <w:rtl/>
        </w:rPr>
        <w:t>צו הירושה אחר הסבים המנוחים שבוטל</w:t>
      </w:r>
    </w:p>
    <w:p w:rsidR="00877561" w:rsidRDefault="00877561" w:rsidP="003908DE">
      <w:pPr>
        <w:spacing w:line="360" w:lineRule="auto"/>
        <w:ind w:left="-426" w:hanging="425"/>
        <w:jc w:val="both"/>
        <w:rPr>
          <w:rFonts w:ascii="Arial" w:hAnsi="Arial"/>
          <w:noProof w:val="0"/>
          <w:rtl/>
        </w:rPr>
      </w:pPr>
    </w:p>
    <w:p w:rsidR="00877561" w:rsidRPr="003908DE" w:rsidRDefault="00877561" w:rsidP="005428BD">
      <w:pPr>
        <w:pStyle w:val="ad"/>
        <w:numPr>
          <w:ilvl w:val="0"/>
          <w:numId w:val="4"/>
        </w:numPr>
        <w:spacing w:line="360" w:lineRule="auto"/>
        <w:ind w:left="-426" w:hanging="425"/>
        <w:jc w:val="both"/>
        <w:rPr>
          <w:rFonts w:ascii="Arial" w:hAnsi="Arial"/>
          <w:rtl/>
        </w:rPr>
      </w:pPr>
      <w:r w:rsidRPr="003908DE">
        <w:rPr>
          <w:rFonts w:ascii="Arial" w:hAnsi="Arial" w:hint="cs"/>
          <w:rtl/>
        </w:rPr>
        <w:t xml:space="preserve">במסגרת </w:t>
      </w:r>
      <w:r w:rsidR="00817A5F">
        <w:rPr>
          <w:rFonts w:ascii="Arial" w:hAnsi="Arial" w:hint="cs"/>
          <w:rtl/>
        </w:rPr>
        <w:t>כתב</w:t>
      </w:r>
      <w:r w:rsidRPr="003908DE">
        <w:rPr>
          <w:rFonts w:ascii="Arial" w:hAnsi="Arial" w:hint="cs"/>
          <w:rtl/>
        </w:rPr>
        <w:t xml:space="preserve"> ההגנה הוצג צו ירושה שניתן בבית הדין השרעי, ביום </w:t>
      </w:r>
      <w:r w:rsidR="005428BD">
        <w:rPr>
          <w:rFonts w:ascii="Arial" w:hAnsi="Arial" w:hint="cs"/>
          <w:rtl/>
        </w:rPr>
        <w:t>00</w:t>
      </w:r>
      <w:r w:rsidRPr="003908DE">
        <w:rPr>
          <w:rFonts w:ascii="Arial" w:hAnsi="Arial" w:hint="cs"/>
          <w:rtl/>
        </w:rPr>
        <w:t>.</w:t>
      </w:r>
      <w:r w:rsidR="005428BD">
        <w:rPr>
          <w:rFonts w:ascii="Arial" w:hAnsi="Arial" w:hint="cs"/>
          <w:rtl/>
        </w:rPr>
        <w:t>00</w:t>
      </w:r>
      <w:r w:rsidRPr="003908DE">
        <w:rPr>
          <w:rFonts w:ascii="Arial" w:hAnsi="Arial" w:hint="cs"/>
          <w:rtl/>
        </w:rPr>
        <w:t xml:space="preserve">.2012 לכאורה (להלן </w:t>
      </w:r>
      <w:r w:rsidRPr="003908DE">
        <w:rPr>
          <w:rFonts w:ascii="Arial" w:hAnsi="Arial"/>
          <w:rtl/>
        </w:rPr>
        <w:t>–</w:t>
      </w:r>
      <w:r w:rsidRPr="003908DE">
        <w:rPr>
          <w:rFonts w:ascii="Arial" w:hAnsi="Arial" w:hint="cs"/>
          <w:rtl/>
        </w:rPr>
        <w:t xml:space="preserve"> "</w:t>
      </w:r>
      <w:r w:rsidRPr="003908DE">
        <w:rPr>
          <w:rFonts w:ascii="Arial" w:hAnsi="Arial" w:hint="cs"/>
          <w:b/>
          <w:bCs/>
          <w:rtl/>
        </w:rPr>
        <w:t>צו הירושה השרעי</w:t>
      </w:r>
      <w:r w:rsidRPr="003908DE">
        <w:rPr>
          <w:rFonts w:ascii="Arial" w:hAnsi="Arial" w:hint="cs"/>
          <w:rtl/>
        </w:rPr>
        <w:t>"). הצו בשפה הערבית הוגש לצד תרגום לשפה העברית, ועד לשלב זה מי מהצדדים לא כפר בתרגום. הצו ניתן בעניינם של הסבים המנוחים יחדיו. נזכיר שהסבתא המנוחה הלכה לעולמה בשנת 2006 והסב המנוח הלך לעולמו בשנת 1985.</w:t>
      </w:r>
    </w:p>
    <w:p w:rsidR="00877561" w:rsidRDefault="00877561" w:rsidP="003908DE">
      <w:pPr>
        <w:spacing w:line="360" w:lineRule="auto"/>
        <w:ind w:left="-426" w:hanging="425"/>
        <w:jc w:val="both"/>
        <w:rPr>
          <w:rFonts w:ascii="Arial" w:hAnsi="Arial"/>
          <w:noProof w:val="0"/>
          <w:rtl/>
        </w:rPr>
      </w:pPr>
    </w:p>
    <w:p w:rsidR="00877561" w:rsidRPr="003908DE" w:rsidRDefault="00877561" w:rsidP="003908DE">
      <w:pPr>
        <w:pStyle w:val="ad"/>
        <w:numPr>
          <w:ilvl w:val="0"/>
          <w:numId w:val="4"/>
        </w:numPr>
        <w:spacing w:line="360" w:lineRule="auto"/>
        <w:ind w:left="-426" w:hanging="425"/>
        <w:jc w:val="both"/>
        <w:rPr>
          <w:rFonts w:ascii="Arial" w:hAnsi="Arial"/>
          <w:rtl/>
        </w:rPr>
      </w:pPr>
      <w:r w:rsidRPr="003908DE">
        <w:rPr>
          <w:rFonts w:ascii="Arial" w:hAnsi="Arial" w:hint="cs"/>
          <w:rtl/>
        </w:rPr>
        <w:t>בהתאם לצו</w:t>
      </w:r>
      <w:r w:rsidR="000B487E" w:rsidRPr="003908DE">
        <w:rPr>
          <w:rFonts w:ascii="Arial" w:hAnsi="Arial" w:hint="cs"/>
          <w:rtl/>
        </w:rPr>
        <w:t xml:space="preserve"> הירושה השרעי</w:t>
      </w:r>
      <w:r w:rsidRPr="003908DE">
        <w:rPr>
          <w:rFonts w:ascii="Arial" w:hAnsi="Arial" w:hint="cs"/>
          <w:rtl/>
        </w:rPr>
        <w:t xml:space="preserve">, לסבים המנוחים 3 יורשים בלבד: </w:t>
      </w:r>
    </w:p>
    <w:p w:rsidR="000B487E" w:rsidRDefault="000B487E" w:rsidP="003908DE">
      <w:pPr>
        <w:spacing w:line="360" w:lineRule="auto"/>
        <w:ind w:left="-426" w:hanging="425"/>
        <w:jc w:val="both"/>
        <w:rPr>
          <w:rFonts w:ascii="Arial" w:hAnsi="Arial"/>
          <w:noProof w:val="0"/>
          <w:rtl/>
        </w:rPr>
      </w:pPr>
    </w:p>
    <w:p w:rsidR="00877561" w:rsidRPr="003908DE" w:rsidRDefault="00877561" w:rsidP="005428BD">
      <w:pPr>
        <w:pStyle w:val="ad"/>
        <w:numPr>
          <w:ilvl w:val="0"/>
          <w:numId w:val="5"/>
        </w:numPr>
        <w:spacing w:line="360" w:lineRule="auto"/>
        <w:ind w:left="141"/>
        <w:jc w:val="both"/>
        <w:rPr>
          <w:rFonts w:ascii="Arial" w:hAnsi="Arial"/>
          <w:rtl/>
        </w:rPr>
      </w:pPr>
      <w:r w:rsidRPr="0056073A">
        <w:rPr>
          <w:rFonts w:ascii="Arial" w:hAnsi="Arial" w:hint="cs"/>
          <w:b/>
          <w:bCs/>
          <w:rtl/>
        </w:rPr>
        <w:t xml:space="preserve">האח </w:t>
      </w:r>
      <w:r w:rsidR="005428BD">
        <w:rPr>
          <w:rFonts w:ascii="Arial" w:hAnsi="Arial" w:hint="cs"/>
          <w:b/>
          <w:bCs/>
          <w:rtl/>
        </w:rPr>
        <w:t>[...]</w:t>
      </w:r>
      <w:r w:rsidRPr="003908DE">
        <w:rPr>
          <w:rFonts w:ascii="Arial" w:hAnsi="Arial" w:hint="cs"/>
          <w:rtl/>
        </w:rPr>
        <w:t xml:space="preserve"> (הנתבע מס' 1 בכתב התביעה המקורי, שיורשיו, לכאורה, נכנסו בנעליו והם הנתבעים מס' 8-1);</w:t>
      </w:r>
    </w:p>
    <w:p w:rsidR="00FC25B1" w:rsidRPr="003908DE" w:rsidRDefault="00877561" w:rsidP="005428BD">
      <w:pPr>
        <w:pStyle w:val="ad"/>
        <w:numPr>
          <w:ilvl w:val="0"/>
          <w:numId w:val="5"/>
        </w:numPr>
        <w:spacing w:line="360" w:lineRule="auto"/>
        <w:ind w:left="141"/>
        <w:jc w:val="both"/>
        <w:rPr>
          <w:rFonts w:ascii="Arial" w:hAnsi="Arial"/>
          <w:rtl/>
        </w:rPr>
      </w:pPr>
      <w:r w:rsidRPr="0056073A">
        <w:rPr>
          <w:rFonts w:ascii="Arial" w:hAnsi="Arial" w:hint="cs"/>
          <w:b/>
          <w:bCs/>
          <w:rtl/>
        </w:rPr>
        <w:t xml:space="preserve">האח </w:t>
      </w:r>
      <w:r w:rsidR="005428BD">
        <w:rPr>
          <w:rFonts w:ascii="Arial" w:hAnsi="Arial" w:hint="cs"/>
          <w:b/>
          <w:bCs/>
          <w:rtl/>
        </w:rPr>
        <w:t>[...]</w:t>
      </w:r>
      <w:r w:rsidR="000B487E" w:rsidRPr="003908DE">
        <w:rPr>
          <w:rFonts w:ascii="Arial" w:hAnsi="Arial" w:hint="cs"/>
          <w:rtl/>
        </w:rPr>
        <w:t>, הוא הנתבע מס' 9;</w:t>
      </w:r>
    </w:p>
    <w:p w:rsidR="00FC25B1" w:rsidRPr="003908DE" w:rsidRDefault="00D5525F" w:rsidP="005428BD">
      <w:pPr>
        <w:pStyle w:val="ad"/>
        <w:numPr>
          <w:ilvl w:val="0"/>
          <w:numId w:val="5"/>
        </w:numPr>
        <w:spacing w:line="360" w:lineRule="auto"/>
        <w:ind w:left="141"/>
        <w:jc w:val="both"/>
        <w:rPr>
          <w:rFonts w:ascii="Arial" w:hAnsi="Arial"/>
          <w:rtl/>
        </w:rPr>
      </w:pPr>
      <w:r w:rsidRPr="0056073A">
        <w:rPr>
          <w:rFonts w:ascii="Arial" w:hAnsi="Arial" w:hint="cs"/>
          <w:b/>
          <w:bCs/>
          <w:rtl/>
        </w:rPr>
        <w:t>האח</w:t>
      </w:r>
      <w:r w:rsidR="00FC25B1" w:rsidRPr="0056073A">
        <w:rPr>
          <w:rFonts w:ascii="Arial" w:hAnsi="Arial" w:hint="cs"/>
          <w:b/>
          <w:bCs/>
          <w:rtl/>
        </w:rPr>
        <w:t xml:space="preserve"> </w:t>
      </w:r>
      <w:r w:rsidR="005428BD">
        <w:rPr>
          <w:rFonts w:ascii="Arial" w:hAnsi="Arial" w:hint="cs"/>
          <w:b/>
          <w:bCs/>
          <w:rtl/>
        </w:rPr>
        <w:t>[...]</w:t>
      </w:r>
      <w:r w:rsidR="00FC25B1" w:rsidRPr="0056073A">
        <w:rPr>
          <w:rFonts w:ascii="Arial" w:hAnsi="Arial" w:hint="cs"/>
          <w:b/>
          <w:bCs/>
          <w:rtl/>
        </w:rPr>
        <w:t xml:space="preserve"> המנוח</w:t>
      </w:r>
      <w:r w:rsidR="00FC25B1" w:rsidRPr="003908DE">
        <w:rPr>
          <w:rFonts w:ascii="Arial" w:hAnsi="Arial" w:hint="cs"/>
          <w:rtl/>
        </w:rPr>
        <w:t>, הוא אביו של התובע.</w:t>
      </w:r>
    </w:p>
    <w:p w:rsidR="00FC25B1" w:rsidRDefault="00FC25B1" w:rsidP="003908DE">
      <w:pPr>
        <w:spacing w:line="360" w:lineRule="auto"/>
        <w:ind w:left="-426" w:hanging="425"/>
        <w:jc w:val="both"/>
        <w:rPr>
          <w:rFonts w:ascii="Arial" w:hAnsi="Arial"/>
          <w:noProof w:val="0"/>
          <w:rtl/>
        </w:rPr>
      </w:pPr>
    </w:p>
    <w:p w:rsidR="00877561" w:rsidRPr="003908DE" w:rsidRDefault="0056073A" w:rsidP="006169FA">
      <w:pPr>
        <w:pStyle w:val="ad"/>
        <w:numPr>
          <w:ilvl w:val="0"/>
          <w:numId w:val="4"/>
        </w:numPr>
        <w:spacing w:line="360" w:lineRule="auto"/>
        <w:ind w:left="-426" w:hanging="425"/>
        <w:jc w:val="both"/>
        <w:rPr>
          <w:rFonts w:ascii="Arial" w:hAnsi="Arial"/>
          <w:rtl/>
        </w:rPr>
      </w:pPr>
      <w:r>
        <w:rPr>
          <w:rFonts w:ascii="Arial" w:hAnsi="Arial" w:hint="cs"/>
          <w:rtl/>
        </w:rPr>
        <w:t>ערב</w:t>
      </w:r>
      <w:r w:rsidR="00FC25B1" w:rsidRPr="003908DE">
        <w:rPr>
          <w:rFonts w:ascii="Arial" w:hAnsi="Arial" w:hint="cs"/>
          <w:rtl/>
        </w:rPr>
        <w:t xml:space="preserve"> קד"מ השני, למד בית</w:t>
      </w:r>
      <w:r w:rsidR="000B487E" w:rsidRPr="003908DE">
        <w:rPr>
          <w:rFonts w:ascii="Arial" w:hAnsi="Arial" w:hint="cs"/>
          <w:rtl/>
        </w:rPr>
        <w:t xml:space="preserve"> המשפט </w:t>
      </w:r>
      <w:r>
        <w:rPr>
          <w:rFonts w:ascii="Arial" w:hAnsi="Arial" w:hint="cs"/>
          <w:rtl/>
        </w:rPr>
        <w:t>כי</w:t>
      </w:r>
      <w:r w:rsidR="00FC25B1" w:rsidRPr="003908DE">
        <w:rPr>
          <w:rFonts w:ascii="Arial" w:hAnsi="Arial" w:hint="cs"/>
          <w:rtl/>
        </w:rPr>
        <w:t xml:space="preserve"> לאחר הגשת התביעה התובע</w:t>
      </w:r>
      <w:r w:rsidR="006169FA">
        <w:rPr>
          <w:rFonts w:ascii="Arial" w:hAnsi="Arial" w:hint="cs"/>
          <w:rtl/>
        </w:rPr>
        <w:t xml:space="preserve"> הגיש לבית הדין השרעי בקשה</w:t>
      </w:r>
      <w:r w:rsidR="00FC25B1" w:rsidRPr="003908DE">
        <w:rPr>
          <w:rFonts w:ascii="Arial" w:hAnsi="Arial" w:hint="cs"/>
          <w:rtl/>
        </w:rPr>
        <w:t xml:space="preserve"> לביטול צו הירושה השרעי, שאכן </w:t>
      </w:r>
      <w:r w:rsidR="00FC25B1" w:rsidRPr="003908DE">
        <w:rPr>
          <w:rFonts w:ascii="Arial" w:hAnsi="Arial" w:hint="cs"/>
          <w:b/>
          <w:bCs/>
          <w:rtl/>
        </w:rPr>
        <w:t>בוטל</w:t>
      </w:r>
      <w:r w:rsidR="00FC25B1" w:rsidRPr="003908DE">
        <w:rPr>
          <w:rFonts w:ascii="Arial" w:hAnsi="Arial" w:hint="cs"/>
          <w:rtl/>
        </w:rPr>
        <w:t xml:space="preserve"> (ע' 6, ש' 10).</w:t>
      </w:r>
      <w:r w:rsidR="00877561" w:rsidRPr="003908DE">
        <w:rPr>
          <w:rFonts w:ascii="Arial" w:hAnsi="Arial" w:hint="cs"/>
          <w:rtl/>
        </w:rPr>
        <w:t xml:space="preserve"> </w:t>
      </w:r>
    </w:p>
    <w:p w:rsidR="0053205F" w:rsidRDefault="0053205F" w:rsidP="003908DE">
      <w:pPr>
        <w:spacing w:line="360" w:lineRule="auto"/>
        <w:ind w:left="-426" w:hanging="425"/>
        <w:jc w:val="both"/>
        <w:rPr>
          <w:rFonts w:ascii="Arial" w:hAnsi="Arial"/>
          <w:noProof w:val="0"/>
          <w:rtl/>
        </w:rPr>
      </w:pPr>
    </w:p>
    <w:p w:rsidR="00164A10" w:rsidRPr="0056073A" w:rsidRDefault="00BB72CA" w:rsidP="0056073A">
      <w:pPr>
        <w:pStyle w:val="ad"/>
        <w:spacing w:line="360" w:lineRule="auto"/>
        <w:ind w:left="-709"/>
        <w:jc w:val="both"/>
        <w:rPr>
          <w:rFonts w:ascii="Arial" w:hAnsi="Arial"/>
          <w:b/>
          <w:bCs/>
          <w:sz w:val="26"/>
          <w:szCs w:val="26"/>
          <w:u w:val="single"/>
          <w:rtl/>
        </w:rPr>
      </w:pPr>
      <w:r w:rsidRPr="0056073A">
        <w:rPr>
          <w:rFonts w:ascii="Arial" w:hAnsi="Arial" w:hint="cs"/>
          <w:b/>
          <w:bCs/>
          <w:sz w:val="26"/>
          <w:szCs w:val="26"/>
          <w:u w:val="single"/>
          <w:rtl/>
        </w:rPr>
        <w:t>השתלשלות האירועים בתיק</w:t>
      </w:r>
    </w:p>
    <w:p w:rsidR="00BB72CA" w:rsidRDefault="00BB72CA" w:rsidP="003908DE">
      <w:pPr>
        <w:spacing w:line="360" w:lineRule="auto"/>
        <w:ind w:left="-426" w:hanging="425"/>
        <w:jc w:val="both"/>
        <w:rPr>
          <w:rFonts w:ascii="Arial" w:hAnsi="Arial"/>
          <w:noProof w:val="0"/>
          <w:rtl/>
        </w:rPr>
      </w:pPr>
    </w:p>
    <w:p w:rsidR="00BB72CA" w:rsidRPr="003908DE" w:rsidRDefault="00BB72CA" w:rsidP="005428BD">
      <w:pPr>
        <w:pStyle w:val="ad"/>
        <w:numPr>
          <w:ilvl w:val="0"/>
          <w:numId w:val="4"/>
        </w:numPr>
        <w:spacing w:line="360" w:lineRule="auto"/>
        <w:ind w:left="-426" w:hanging="425"/>
        <w:jc w:val="both"/>
        <w:rPr>
          <w:rFonts w:ascii="Arial" w:hAnsi="Arial"/>
          <w:rtl/>
        </w:rPr>
      </w:pPr>
      <w:r w:rsidRPr="003908DE">
        <w:rPr>
          <w:rFonts w:ascii="Arial" w:hAnsi="Arial" w:hint="cs"/>
          <w:rtl/>
        </w:rPr>
        <w:t>כאמור לעיל, התובענה נותבה לשולחנו של המותב הקודם. לאחר הגשת כתבי ההגנה הופנו הצדדים ל</w:t>
      </w:r>
      <w:r w:rsidR="009A2224" w:rsidRPr="003908DE">
        <w:rPr>
          <w:rFonts w:ascii="Arial" w:hAnsi="Arial" w:hint="cs"/>
          <w:rtl/>
        </w:rPr>
        <w:t xml:space="preserve">פגישת מהו"ת (ר' החלטה מיום 11.10.21) שנקבעה ליום 4.11.2021. למרבה הצער, ביום </w:t>
      </w:r>
      <w:r w:rsidR="005428BD">
        <w:rPr>
          <w:rFonts w:ascii="Arial" w:hAnsi="Arial" w:hint="cs"/>
          <w:rtl/>
        </w:rPr>
        <w:t>00</w:t>
      </w:r>
      <w:r w:rsidR="009A2224" w:rsidRPr="003908DE">
        <w:rPr>
          <w:rFonts w:ascii="Arial" w:hAnsi="Arial" w:hint="cs"/>
          <w:rtl/>
        </w:rPr>
        <w:t>.</w:t>
      </w:r>
      <w:r w:rsidR="005428BD">
        <w:rPr>
          <w:rFonts w:ascii="Arial" w:hAnsi="Arial" w:hint="cs"/>
          <w:rtl/>
        </w:rPr>
        <w:t>00</w:t>
      </w:r>
      <w:r w:rsidR="009A2224" w:rsidRPr="003908DE">
        <w:rPr>
          <w:rFonts w:ascii="Arial" w:hAnsi="Arial" w:hint="cs"/>
          <w:rtl/>
        </w:rPr>
        <w:t>.21 נפטר הנתבע מס' 1 (לפי התביעה המקורית, והנתבעים 8-1 כאמור הם יורשיו).</w:t>
      </w:r>
    </w:p>
    <w:p w:rsidR="009A2224" w:rsidRDefault="009A2224" w:rsidP="003908DE">
      <w:pPr>
        <w:spacing w:line="360" w:lineRule="auto"/>
        <w:ind w:left="-426" w:hanging="425"/>
        <w:jc w:val="both"/>
        <w:rPr>
          <w:rFonts w:ascii="Arial" w:hAnsi="Arial"/>
          <w:noProof w:val="0"/>
          <w:rtl/>
        </w:rPr>
      </w:pPr>
    </w:p>
    <w:p w:rsidR="009A2224" w:rsidRPr="003908DE" w:rsidRDefault="009A2224" w:rsidP="00817A5F">
      <w:pPr>
        <w:pStyle w:val="ad"/>
        <w:numPr>
          <w:ilvl w:val="0"/>
          <w:numId w:val="4"/>
        </w:numPr>
        <w:spacing w:line="360" w:lineRule="auto"/>
        <w:ind w:left="-426" w:hanging="425"/>
        <w:jc w:val="both"/>
        <w:rPr>
          <w:rFonts w:ascii="Arial" w:hAnsi="Arial"/>
          <w:rtl/>
        </w:rPr>
      </w:pPr>
      <w:r w:rsidRPr="003908DE">
        <w:rPr>
          <w:rFonts w:ascii="Arial" w:hAnsi="Arial" w:hint="cs"/>
          <w:rtl/>
        </w:rPr>
        <w:t xml:space="preserve">לאחר </w:t>
      </w:r>
      <w:r w:rsidR="004918B4">
        <w:rPr>
          <w:rFonts w:ascii="Arial" w:hAnsi="Arial" w:hint="cs"/>
          <w:rtl/>
        </w:rPr>
        <w:t>הודעת המגש</w:t>
      </w:r>
      <w:r w:rsidR="00817A5F">
        <w:rPr>
          <w:rFonts w:ascii="Arial" w:hAnsi="Arial" w:hint="cs"/>
          <w:rtl/>
        </w:rPr>
        <w:t>ר</w:t>
      </w:r>
      <w:r w:rsidR="004918B4">
        <w:rPr>
          <w:rFonts w:ascii="Arial" w:hAnsi="Arial" w:hint="cs"/>
          <w:rtl/>
        </w:rPr>
        <w:t>ת הממונה לפיה</w:t>
      </w:r>
      <w:r w:rsidR="0056073A">
        <w:rPr>
          <w:rFonts w:ascii="Arial" w:hAnsi="Arial" w:hint="cs"/>
          <w:rtl/>
        </w:rPr>
        <w:t xml:space="preserve"> </w:t>
      </w:r>
      <w:r w:rsidRPr="003908DE">
        <w:rPr>
          <w:rFonts w:ascii="Arial" w:hAnsi="Arial" w:hint="cs"/>
          <w:rtl/>
        </w:rPr>
        <w:t xml:space="preserve">מי מהצדדים אינו מעוניין לקחת חלק בהליך הגישור, נקבע שהתיק יושב להתברר בפסים רגילים (ר' החלטה מיום 18.11.21). ימים ספורים לאחר מכן, ביום 21.11.21, נקבע שבעקבות פטירת הנתבע מס' 1 (כסימונו אז), יגיש התובע כתב תביעה מתוקן, </w:t>
      </w:r>
      <w:r w:rsidR="00DB286E" w:rsidRPr="003908DE">
        <w:rPr>
          <w:rFonts w:ascii="Arial" w:hAnsi="Arial" w:hint="cs"/>
          <w:rtl/>
        </w:rPr>
        <w:t>והמותב הקודם נאלץ לשוב על החלטה זו בשנית ביום 9.12.21.</w:t>
      </w:r>
    </w:p>
    <w:p w:rsidR="00DB286E" w:rsidRDefault="00DB286E" w:rsidP="003908DE">
      <w:pPr>
        <w:spacing w:line="360" w:lineRule="auto"/>
        <w:ind w:left="-426" w:hanging="425"/>
        <w:jc w:val="both"/>
        <w:rPr>
          <w:rFonts w:ascii="Arial" w:hAnsi="Arial"/>
          <w:noProof w:val="0"/>
          <w:rtl/>
        </w:rPr>
      </w:pPr>
    </w:p>
    <w:p w:rsidR="00DB286E" w:rsidRPr="003908DE" w:rsidRDefault="00DB286E" w:rsidP="00817A5F">
      <w:pPr>
        <w:pStyle w:val="ad"/>
        <w:numPr>
          <w:ilvl w:val="0"/>
          <w:numId w:val="4"/>
        </w:numPr>
        <w:spacing w:line="360" w:lineRule="auto"/>
        <w:ind w:left="-426" w:hanging="425"/>
        <w:jc w:val="both"/>
        <w:rPr>
          <w:rFonts w:ascii="Arial" w:hAnsi="Arial"/>
          <w:rtl/>
        </w:rPr>
      </w:pPr>
      <w:r w:rsidRPr="003908DE">
        <w:rPr>
          <w:rFonts w:ascii="Arial" w:hAnsi="Arial" w:hint="cs"/>
          <w:rtl/>
        </w:rPr>
        <w:lastRenderedPageBreak/>
        <w:t>כתב התביעה המתוקן ה</w:t>
      </w:r>
      <w:r w:rsidR="00872848">
        <w:rPr>
          <w:rFonts w:ascii="Arial" w:hAnsi="Arial" w:hint="cs"/>
          <w:rtl/>
        </w:rPr>
        <w:t>ו</w:t>
      </w:r>
      <w:r w:rsidRPr="003908DE">
        <w:rPr>
          <w:rFonts w:ascii="Arial" w:hAnsi="Arial" w:hint="cs"/>
          <w:rtl/>
        </w:rPr>
        <w:t>גש לבסוף ביום 13.12.21, וכתב הגנה מטעם הנתבעים 8-1 הוגש ביום 15.2.22, עם שלהי כהונת המותב הקודם</w:t>
      </w:r>
      <w:r w:rsidR="00817A5F">
        <w:rPr>
          <w:rFonts w:ascii="Arial" w:hAnsi="Arial" w:hint="cs"/>
          <w:rtl/>
        </w:rPr>
        <w:t xml:space="preserve"> והעברת ההליך לטיפולי</w:t>
      </w:r>
      <w:r w:rsidRPr="003908DE">
        <w:rPr>
          <w:rFonts w:ascii="Arial" w:hAnsi="Arial" w:hint="cs"/>
          <w:rtl/>
        </w:rPr>
        <w:t>.</w:t>
      </w:r>
    </w:p>
    <w:p w:rsidR="009A2224" w:rsidRDefault="009A2224" w:rsidP="003908DE">
      <w:pPr>
        <w:spacing w:line="360" w:lineRule="auto"/>
        <w:ind w:left="-426" w:hanging="425"/>
        <w:jc w:val="both"/>
        <w:rPr>
          <w:rFonts w:ascii="Arial" w:hAnsi="Arial"/>
          <w:noProof w:val="0"/>
          <w:rtl/>
        </w:rPr>
      </w:pPr>
    </w:p>
    <w:p w:rsidR="008D516F" w:rsidRPr="003908DE" w:rsidRDefault="00A82129" w:rsidP="00817A5F">
      <w:pPr>
        <w:pStyle w:val="ad"/>
        <w:numPr>
          <w:ilvl w:val="0"/>
          <w:numId w:val="4"/>
        </w:numPr>
        <w:spacing w:line="360" w:lineRule="auto"/>
        <w:ind w:left="-426" w:hanging="425"/>
        <w:jc w:val="both"/>
        <w:rPr>
          <w:rFonts w:ascii="Arial" w:hAnsi="Arial"/>
          <w:rtl/>
        </w:rPr>
      </w:pPr>
      <w:r w:rsidRPr="003908DE">
        <w:rPr>
          <w:rFonts w:ascii="Arial" w:hAnsi="Arial" w:hint="cs"/>
          <w:rtl/>
        </w:rPr>
        <w:t xml:space="preserve">דיון </w:t>
      </w:r>
      <w:r w:rsidR="00817A5F">
        <w:rPr>
          <w:rFonts w:ascii="Arial" w:hAnsi="Arial"/>
          <w:rtl/>
        </w:rPr>
        <w:t>קד</w:t>
      </w:r>
      <w:r w:rsidR="00817A5F">
        <w:rPr>
          <w:rFonts w:ascii="Arial" w:hAnsi="Arial" w:hint="cs"/>
          <w:rtl/>
        </w:rPr>
        <w:t>ם משפט</w:t>
      </w:r>
      <w:r w:rsidR="00BB72CA" w:rsidRPr="003908DE">
        <w:rPr>
          <w:rFonts w:ascii="Arial" w:hAnsi="Arial"/>
          <w:rtl/>
        </w:rPr>
        <w:t xml:space="preserve"> ראשון</w:t>
      </w:r>
      <w:r w:rsidRPr="003908DE">
        <w:rPr>
          <w:rFonts w:ascii="Arial" w:hAnsi="Arial" w:hint="cs"/>
          <w:rtl/>
        </w:rPr>
        <w:t xml:space="preserve"> התקיים ביום 26.6.22. הצדדים נשמעו באריכות והח"מ הפצירה בצדדים לפנות להליך גישור, וביתר שאת נוכח הרקע המסתבר לסכסוך, שהוא מחלוקת על מקומות חניה</w:t>
      </w:r>
      <w:r w:rsidR="0056073A">
        <w:rPr>
          <w:rFonts w:ascii="Arial" w:hAnsi="Arial" w:hint="cs"/>
          <w:rtl/>
        </w:rPr>
        <w:t>, שאינה חלק מהמחלוקת המתבררת בתביעה דנן</w:t>
      </w:r>
      <w:r w:rsidRPr="003908DE">
        <w:rPr>
          <w:rFonts w:ascii="Arial" w:hAnsi="Arial" w:hint="cs"/>
          <w:rtl/>
        </w:rPr>
        <w:t xml:space="preserve">. </w:t>
      </w:r>
      <w:r w:rsidR="008D516F" w:rsidRPr="003908DE">
        <w:rPr>
          <w:rFonts w:ascii="Arial" w:hAnsi="Arial" w:hint="cs"/>
          <w:rtl/>
        </w:rPr>
        <w:t xml:space="preserve">שני הצדדים טענו באריכות בהקשר זה. </w:t>
      </w:r>
      <w:r w:rsidRPr="003908DE">
        <w:rPr>
          <w:rFonts w:ascii="Arial" w:hAnsi="Arial" w:hint="cs"/>
          <w:rtl/>
        </w:rPr>
        <w:t xml:space="preserve">נטען </w:t>
      </w:r>
      <w:r w:rsidR="0056073A">
        <w:rPr>
          <w:rFonts w:ascii="Arial" w:hAnsi="Arial" w:hint="cs"/>
          <w:rtl/>
        </w:rPr>
        <w:t>עוד</w:t>
      </w:r>
      <w:r w:rsidRPr="003908DE">
        <w:rPr>
          <w:rFonts w:ascii="Arial" w:hAnsi="Arial" w:hint="cs"/>
          <w:rtl/>
        </w:rPr>
        <w:t xml:space="preserve"> כי לסבים היה בן נוסף</w:t>
      </w:r>
      <w:r w:rsidR="00B3268E">
        <w:rPr>
          <w:rFonts w:ascii="Arial" w:hAnsi="Arial" w:hint="cs"/>
          <w:rtl/>
        </w:rPr>
        <w:t>,</w:t>
      </w:r>
      <w:r w:rsidRPr="003908DE">
        <w:rPr>
          <w:rFonts w:ascii="Arial" w:hAnsi="Arial" w:hint="cs"/>
          <w:rtl/>
        </w:rPr>
        <w:t xml:space="preserve"> שהלך לעולמו, וש</w:t>
      </w:r>
      <w:r w:rsidR="008D516F" w:rsidRPr="003908DE">
        <w:rPr>
          <w:rFonts w:ascii="Arial" w:hAnsi="Arial" w:hint="cs"/>
          <w:rtl/>
        </w:rPr>
        <w:t xml:space="preserve">לפי הטענה </w:t>
      </w:r>
      <w:r w:rsidRPr="003908DE">
        <w:rPr>
          <w:rFonts w:ascii="Arial" w:hAnsi="Arial" w:hint="cs"/>
          <w:rtl/>
        </w:rPr>
        <w:t>עוד בחיי ה</w:t>
      </w:r>
      <w:r w:rsidR="008D516F" w:rsidRPr="003908DE">
        <w:rPr>
          <w:rFonts w:ascii="Arial" w:hAnsi="Arial" w:hint="cs"/>
          <w:rtl/>
        </w:rPr>
        <w:t>סבים</w:t>
      </w:r>
      <w:r w:rsidR="00B3268E">
        <w:rPr>
          <w:rFonts w:ascii="Arial" w:hAnsi="Arial" w:hint="cs"/>
          <w:rtl/>
        </w:rPr>
        <w:t>, ובהסכמתם, מכר</w:t>
      </w:r>
      <w:r w:rsidRPr="003908DE">
        <w:rPr>
          <w:rFonts w:ascii="Arial" w:hAnsi="Arial" w:hint="cs"/>
          <w:rtl/>
        </w:rPr>
        <w:t xml:space="preserve"> 400 מ"ר מהמגרש</w:t>
      </w:r>
      <w:r w:rsidR="00BB72CA" w:rsidRPr="003908DE">
        <w:rPr>
          <w:rFonts w:ascii="Arial" w:hAnsi="Arial"/>
          <w:rtl/>
        </w:rPr>
        <w:t xml:space="preserve"> </w:t>
      </w:r>
      <w:r w:rsidR="00B3268E">
        <w:rPr>
          <w:rFonts w:ascii="Arial" w:hAnsi="Arial" w:hint="cs"/>
          <w:rtl/>
        </w:rPr>
        <w:t>לצדדים שלישיים</w:t>
      </w:r>
      <w:r w:rsidR="008D516F" w:rsidRPr="003908DE">
        <w:rPr>
          <w:rFonts w:ascii="Arial" w:hAnsi="Arial" w:hint="cs"/>
          <w:rtl/>
        </w:rPr>
        <w:t>. התובע מצדו עמד על סכסוך החניות שהביא לדבריו לפגיעה מצד הנתבע מס' 9, באמו של התובע, שעדיין מתגוררת במגרש.</w:t>
      </w:r>
      <w:r w:rsidR="00F57ED8" w:rsidRPr="003908DE">
        <w:rPr>
          <w:rFonts w:ascii="Arial" w:hAnsi="Arial" w:hint="cs"/>
          <w:rtl/>
        </w:rPr>
        <w:t xml:space="preserve"> על בסיס הדברים הללו, </w:t>
      </w:r>
      <w:r w:rsidR="00817A5F">
        <w:rPr>
          <w:rFonts w:ascii="Arial" w:hAnsi="Arial" w:hint="cs"/>
          <w:rtl/>
        </w:rPr>
        <w:t>קבעתי</w:t>
      </w:r>
      <w:r w:rsidR="00F57ED8" w:rsidRPr="003908DE">
        <w:rPr>
          <w:rFonts w:ascii="Arial" w:hAnsi="Arial" w:hint="cs"/>
          <w:rtl/>
        </w:rPr>
        <w:t xml:space="preserve"> בתום הדיון בזו הלשון:</w:t>
      </w:r>
    </w:p>
    <w:p w:rsidR="00F57ED8" w:rsidRPr="003908DE" w:rsidRDefault="00F57ED8" w:rsidP="00B3268E">
      <w:pPr>
        <w:pStyle w:val="ad"/>
        <w:spacing w:line="360" w:lineRule="auto"/>
        <w:ind w:left="-426"/>
        <w:jc w:val="both"/>
        <w:rPr>
          <w:rFonts w:ascii="Arial" w:hAnsi="Arial"/>
          <w:rtl/>
        </w:rPr>
      </w:pPr>
      <w:r w:rsidRPr="003908DE">
        <w:rPr>
          <w:rFonts w:ascii="Arial" w:hAnsi="Arial" w:hint="cs"/>
          <w:rtl/>
        </w:rPr>
        <w:t>"</w:t>
      </w:r>
    </w:p>
    <w:p w:rsidR="00F57ED8" w:rsidRPr="00B3268E" w:rsidRDefault="00F57ED8" w:rsidP="00B3268E">
      <w:pPr>
        <w:pStyle w:val="ad"/>
        <w:numPr>
          <w:ilvl w:val="1"/>
          <w:numId w:val="4"/>
        </w:numPr>
        <w:spacing w:line="360" w:lineRule="auto"/>
        <w:ind w:left="0" w:right="709" w:hanging="425"/>
        <w:jc w:val="both"/>
        <w:rPr>
          <w:rFonts w:ascii="Arial" w:hAnsi="Arial"/>
          <w:b/>
          <w:bCs/>
          <w:rtl/>
        </w:rPr>
      </w:pPr>
      <w:r w:rsidRPr="00B3268E">
        <w:rPr>
          <w:rFonts w:ascii="Arial" w:hAnsi="Arial"/>
          <w:b/>
          <w:bCs/>
          <w:rtl/>
        </w:rPr>
        <w:t xml:space="preserve">בשים לב למהות המחלוקת ולעובדה שעסקינן בבני משפחה אחת מורחבת המתגוררים בחלקת מקרקעין משותפת שטרם חולקה באופן מסודר, ביהמ"ש סבור כי ראוי לשקול בטרם כניסה לבירורו המעמיק של ההליך, מציאת פתרון מוסכם לכלל המחלוקות באמצעות מגשר מוסכם על הצדדים שכן אפשר שבכך יתייתר הבירור המשפטי ויהיה בכך כדי להביא תועלת לכל הצדדים וחיסכון בזמן ובמשאבים ובשמירת הקשר המשפחתי שבין הצדדים. </w:t>
      </w:r>
    </w:p>
    <w:p w:rsidR="00F57ED8" w:rsidRPr="003908DE" w:rsidRDefault="00F57ED8" w:rsidP="00B3268E">
      <w:pPr>
        <w:pStyle w:val="ad"/>
        <w:numPr>
          <w:ilvl w:val="1"/>
          <w:numId w:val="4"/>
        </w:numPr>
        <w:spacing w:line="360" w:lineRule="auto"/>
        <w:ind w:left="0" w:right="709" w:hanging="425"/>
        <w:jc w:val="both"/>
        <w:rPr>
          <w:rFonts w:ascii="Arial" w:hAnsi="Arial"/>
          <w:rtl/>
        </w:rPr>
      </w:pPr>
      <w:r w:rsidRPr="00B3268E">
        <w:rPr>
          <w:rFonts w:ascii="Arial" w:hAnsi="Arial"/>
          <w:b/>
          <w:bCs/>
          <w:rtl/>
        </w:rPr>
        <w:t>על כן אני מורה לצדדים להודיע בתוך 30 יום בדבר זהות מגשר מוסכם עליהם</w:t>
      </w:r>
      <w:r w:rsidR="00B3268E">
        <w:rPr>
          <w:rFonts w:ascii="Arial" w:hAnsi="Arial" w:hint="cs"/>
          <w:rtl/>
        </w:rPr>
        <w:t>"</w:t>
      </w:r>
      <w:r w:rsidRPr="003908DE">
        <w:rPr>
          <w:rFonts w:ascii="Arial" w:hAnsi="Arial"/>
          <w:rtl/>
        </w:rPr>
        <w:t>.</w:t>
      </w:r>
    </w:p>
    <w:p w:rsidR="00F57ED8" w:rsidRDefault="00F57ED8" w:rsidP="003908DE">
      <w:pPr>
        <w:spacing w:line="360" w:lineRule="auto"/>
        <w:ind w:left="-426" w:hanging="425"/>
        <w:jc w:val="both"/>
        <w:rPr>
          <w:rFonts w:ascii="Arial" w:hAnsi="Arial"/>
          <w:noProof w:val="0"/>
          <w:rtl/>
        </w:rPr>
      </w:pPr>
    </w:p>
    <w:p w:rsidR="00C56666" w:rsidRPr="003908DE" w:rsidRDefault="00C56666"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בדיעבד עלה שהצדדים לא פעלו למציאת מגשר מוסכם, ומבקשת הנתבע מס' 9 מיום 10.8.22, עלה שהתובע והנתבעת מס' 17 (אחות התובע) </w:t>
      </w:r>
      <w:r w:rsidRPr="00B3268E">
        <w:rPr>
          <w:rFonts w:ascii="Arial" w:hAnsi="Arial" w:hint="cs"/>
          <w:b/>
          <w:bCs/>
          <w:rtl/>
        </w:rPr>
        <w:t>פנו לבית הדין השרעי בבקשה לביטול צו הירושה השרעי</w:t>
      </w:r>
      <w:r w:rsidRPr="003908DE">
        <w:rPr>
          <w:rFonts w:ascii="Arial" w:hAnsi="Arial" w:hint="cs"/>
          <w:rtl/>
        </w:rPr>
        <w:t xml:space="preserve"> שניתן אחר הסבים המנוחים. הנתבע מס' </w:t>
      </w:r>
      <w:r w:rsidR="009F10E8" w:rsidRPr="003908DE">
        <w:rPr>
          <w:rFonts w:ascii="Arial" w:hAnsi="Arial" w:hint="cs"/>
          <w:rtl/>
        </w:rPr>
        <w:t xml:space="preserve">9 עתר אפוא למחיקת ההליך דנן או הקפאתו, שעה שלא ברור מיהם יורשי הסבים. </w:t>
      </w:r>
      <w:r w:rsidRPr="003908DE">
        <w:rPr>
          <w:rFonts w:ascii="Arial" w:hAnsi="Arial" w:hint="cs"/>
          <w:rtl/>
        </w:rPr>
        <w:t xml:space="preserve">מהנסיבות </w:t>
      </w:r>
      <w:r w:rsidR="00B3268E">
        <w:rPr>
          <w:rFonts w:ascii="Arial" w:hAnsi="Arial" w:hint="cs"/>
          <w:rtl/>
        </w:rPr>
        <w:t>עלה עוד שהצדדים ע</w:t>
      </w:r>
      <w:r w:rsidRPr="003908DE">
        <w:rPr>
          <w:rFonts w:ascii="Arial" w:hAnsi="Arial" w:hint="cs"/>
          <w:rtl/>
        </w:rPr>
        <w:t xml:space="preserve">תידים להיפגש בדיון בבית הדין השרעי בעקבות הבקשה ביום 2.11.22. </w:t>
      </w:r>
      <w:r w:rsidRPr="00B3268E">
        <w:rPr>
          <w:rFonts w:ascii="Arial" w:hAnsi="Arial" w:hint="cs"/>
          <w:b/>
          <w:bCs/>
          <w:rtl/>
        </w:rPr>
        <w:t>ביום 9.11.22 הודיע התובע שבית הדין השרעי אכן ביטל את צו הירושה השרעי</w:t>
      </w:r>
      <w:r w:rsidRPr="003908DE">
        <w:rPr>
          <w:rFonts w:ascii="Arial" w:hAnsi="Arial" w:hint="cs"/>
          <w:rtl/>
        </w:rPr>
        <w:t>.</w:t>
      </w:r>
    </w:p>
    <w:p w:rsidR="00C56666" w:rsidRDefault="00C56666" w:rsidP="003908DE">
      <w:pPr>
        <w:spacing w:line="360" w:lineRule="auto"/>
        <w:ind w:left="-426" w:hanging="425"/>
        <w:jc w:val="both"/>
        <w:rPr>
          <w:rFonts w:ascii="Arial" w:hAnsi="Arial"/>
          <w:noProof w:val="0"/>
          <w:rtl/>
        </w:rPr>
      </w:pPr>
    </w:p>
    <w:p w:rsidR="00C56666" w:rsidRPr="003908DE" w:rsidRDefault="00C56666" w:rsidP="00E018F3">
      <w:pPr>
        <w:pStyle w:val="ad"/>
        <w:numPr>
          <w:ilvl w:val="0"/>
          <w:numId w:val="4"/>
        </w:numPr>
        <w:spacing w:line="360" w:lineRule="auto"/>
        <w:ind w:left="-426" w:hanging="425"/>
        <w:jc w:val="both"/>
        <w:rPr>
          <w:rFonts w:ascii="Arial" w:hAnsi="Arial"/>
          <w:rtl/>
        </w:rPr>
      </w:pPr>
      <w:r w:rsidRPr="003908DE">
        <w:rPr>
          <w:rFonts w:ascii="Arial" w:hAnsi="Arial" w:hint="cs"/>
          <w:rtl/>
        </w:rPr>
        <w:t>ביום 15.11.22, ערב קד</w:t>
      </w:r>
      <w:r w:rsidR="00E018F3">
        <w:rPr>
          <w:rFonts w:ascii="Arial" w:hAnsi="Arial" w:hint="cs"/>
          <w:rtl/>
        </w:rPr>
        <w:t>ם המשפט</w:t>
      </w:r>
      <w:r w:rsidRPr="003908DE">
        <w:rPr>
          <w:rFonts w:ascii="Arial" w:hAnsi="Arial" w:hint="cs"/>
          <w:rtl/>
        </w:rPr>
        <w:t xml:space="preserve"> השני, </w:t>
      </w:r>
      <w:r w:rsidR="009F10E8" w:rsidRPr="003908DE">
        <w:rPr>
          <w:rFonts w:ascii="Arial" w:hAnsi="Arial" w:hint="cs"/>
          <w:rtl/>
        </w:rPr>
        <w:t>השיב</w:t>
      </w:r>
      <w:r w:rsidRPr="003908DE">
        <w:rPr>
          <w:rFonts w:ascii="Arial" w:hAnsi="Arial" w:hint="cs"/>
          <w:rtl/>
        </w:rPr>
        <w:t xml:space="preserve"> התובע בתגובה לבקשת </w:t>
      </w:r>
      <w:r w:rsidR="009F10E8" w:rsidRPr="003908DE">
        <w:rPr>
          <w:rFonts w:ascii="Arial" w:hAnsi="Arial" w:hint="cs"/>
          <w:rtl/>
        </w:rPr>
        <w:t xml:space="preserve">הנתבע מס' 9 להקפאת ההליך דנן, כי אינו מחויב להוציא צו ירושה אחר הסבים, שכן ברור לו מיהם היורשים. לדבריו עוד, בתביעתו תבע את כל יורשי הסבים </w:t>
      </w:r>
      <w:r w:rsidR="009F10E8" w:rsidRPr="003908DE">
        <w:rPr>
          <w:rFonts w:ascii="Arial" w:hAnsi="Arial"/>
          <w:rtl/>
        </w:rPr>
        <w:t>–</w:t>
      </w:r>
      <w:r w:rsidR="009F10E8" w:rsidRPr="003908DE">
        <w:rPr>
          <w:rFonts w:ascii="Arial" w:hAnsi="Arial" w:hint="cs"/>
          <w:rtl/>
        </w:rPr>
        <w:t xml:space="preserve"> למעט אלו שלא תבע. </w:t>
      </w:r>
      <w:r w:rsidR="00B3268E">
        <w:rPr>
          <w:rFonts w:ascii="Arial" w:hAnsi="Arial" w:hint="cs"/>
          <w:rtl/>
        </w:rPr>
        <w:t xml:space="preserve">לשיטתו, </w:t>
      </w:r>
      <w:r w:rsidR="009F10E8" w:rsidRPr="003908DE">
        <w:rPr>
          <w:rFonts w:ascii="Arial" w:hAnsi="Arial" w:hint="cs"/>
          <w:rtl/>
        </w:rPr>
        <w:t>ככל ש</w:t>
      </w:r>
      <w:r w:rsidR="00B3268E">
        <w:rPr>
          <w:rFonts w:ascii="Arial" w:hAnsi="Arial" w:hint="cs"/>
          <w:rtl/>
        </w:rPr>
        <w:t>מי מ</w:t>
      </w:r>
      <w:r w:rsidR="009F10E8" w:rsidRPr="003908DE">
        <w:rPr>
          <w:rFonts w:ascii="Arial" w:hAnsi="Arial" w:hint="cs"/>
          <w:rtl/>
        </w:rPr>
        <w:t>הנתבע</w:t>
      </w:r>
      <w:r w:rsidR="00B3268E">
        <w:rPr>
          <w:rFonts w:ascii="Arial" w:hAnsi="Arial" w:hint="cs"/>
          <w:rtl/>
        </w:rPr>
        <w:t>ים</w:t>
      </w:r>
      <w:r w:rsidR="009F10E8" w:rsidRPr="003908DE">
        <w:rPr>
          <w:rFonts w:ascii="Arial" w:hAnsi="Arial" w:hint="cs"/>
          <w:rtl/>
        </w:rPr>
        <w:t xml:space="preserve"> סבור שיש לצרף מאן דהוא להליך, יתכבד ויעשה כן ויגיש בקשה מתאימה.</w:t>
      </w:r>
    </w:p>
    <w:p w:rsidR="009F10E8" w:rsidRDefault="009F10E8" w:rsidP="003908DE">
      <w:pPr>
        <w:spacing w:line="360" w:lineRule="auto"/>
        <w:ind w:left="-426" w:hanging="425"/>
        <w:jc w:val="both"/>
        <w:rPr>
          <w:rFonts w:ascii="Arial" w:hAnsi="Arial"/>
          <w:noProof w:val="0"/>
          <w:rtl/>
        </w:rPr>
      </w:pPr>
    </w:p>
    <w:p w:rsidR="00883604" w:rsidRPr="003908DE" w:rsidRDefault="009F10E8" w:rsidP="00F02BCC">
      <w:pPr>
        <w:pStyle w:val="ad"/>
        <w:numPr>
          <w:ilvl w:val="0"/>
          <w:numId w:val="4"/>
        </w:numPr>
        <w:spacing w:line="360" w:lineRule="auto"/>
        <w:ind w:left="-426" w:hanging="425"/>
        <w:jc w:val="both"/>
        <w:rPr>
          <w:rFonts w:ascii="Arial" w:hAnsi="Arial"/>
          <w:rtl/>
        </w:rPr>
      </w:pPr>
      <w:r w:rsidRPr="003908DE">
        <w:rPr>
          <w:rFonts w:ascii="Arial" w:hAnsi="Arial" w:hint="cs"/>
          <w:rtl/>
        </w:rPr>
        <w:t>דיון קד</w:t>
      </w:r>
      <w:r w:rsidR="00E018F3">
        <w:rPr>
          <w:rFonts w:ascii="Arial" w:hAnsi="Arial" w:hint="cs"/>
          <w:rtl/>
        </w:rPr>
        <w:t>ם משפט</w:t>
      </w:r>
      <w:r w:rsidRPr="003908DE">
        <w:rPr>
          <w:rFonts w:ascii="Arial" w:hAnsi="Arial" w:hint="cs"/>
          <w:rtl/>
        </w:rPr>
        <w:t xml:space="preserve"> שני התקיים ביום 11.12.22. הצדדים שב</w:t>
      </w:r>
      <w:r w:rsidR="00883604" w:rsidRPr="003908DE">
        <w:rPr>
          <w:rFonts w:ascii="Arial" w:hAnsi="Arial" w:hint="cs"/>
          <w:rtl/>
        </w:rPr>
        <w:t xml:space="preserve">ו על טענותיהם, לרבות בעניין סכסוך החניות. נקבע שב"כ התובע וב"כ הנתבע מס' 9 יבקרו במגרש וינסו להגיע להסכמה בנוגע לחניות. עוד נדרשו הצדדים להודיע אם יסכימו למתווה של גישור בפניי מר </w:t>
      </w:r>
      <w:r w:rsidR="00F02BCC">
        <w:rPr>
          <w:rFonts w:ascii="Arial" w:hAnsi="Arial" w:hint="cs"/>
          <w:rtl/>
        </w:rPr>
        <w:t>[...]</w:t>
      </w:r>
      <w:r w:rsidR="00883604" w:rsidRPr="003908DE">
        <w:rPr>
          <w:rFonts w:ascii="Arial" w:hAnsi="Arial" w:hint="cs"/>
          <w:rtl/>
        </w:rPr>
        <w:t>, שהוא אף עוסק כמודד. התובע נדרש עוד להמציא רשימה של כל בעלי העניין בקרקע.</w:t>
      </w:r>
    </w:p>
    <w:p w:rsidR="00A61E4C" w:rsidRDefault="00A61E4C" w:rsidP="003908DE">
      <w:pPr>
        <w:spacing w:line="360" w:lineRule="auto"/>
        <w:ind w:left="-426" w:hanging="425"/>
        <w:jc w:val="both"/>
        <w:rPr>
          <w:rFonts w:ascii="Arial" w:hAnsi="Arial"/>
          <w:noProof w:val="0"/>
          <w:rtl/>
        </w:rPr>
      </w:pPr>
    </w:p>
    <w:p w:rsidR="0021197D" w:rsidRPr="003908DE" w:rsidRDefault="00A61E4C" w:rsidP="00E018F3">
      <w:pPr>
        <w:pStyle w:val="ad"/>
        <w:numPr>
          <w:ilvl w:val="0"/>
          <w:numId w:val="4"/>
        </w:numPr>
        <w:spacing w:line="360" w:lineRule="auto"/>
        <w:ind w:left="-426" w:hanging="425"/>
        <w:jc w:val="both"/>
        <w:rPr>
          <w:rFonts w:ascii="Arial" w:hAnsi="Arial"/>
          <w:rtl/>
        </w:rPr>
      </w:pPr>
      <w:r w:rsidRPr="003908DE">
        <w:rPr>
          <w:rFonts w:ascii="Arial" w:hAnsi="Arial" w:hint="cs"/>
          <w:rtl/>
        </w:rPr>
        <w:t>יצוין שהסכמה לגבי הליך גישור לא נרקמה, וגם ביקור ב"כ הצדדים בחניות לא הניב הסכמה. הצדדים התכנסו בדיון קד</w:t>
      </w:r>
      <w:r w:rsidR="00E018F3">
        <w:rPr>
          <w:rFonts w:ascii="Arial" w:hAnsi="Arial" w:hint="cs"/>
          <w:rtl/>
        </w:rPr>
        <w:t>ם המשפט</w:t>
      </w:r>
      <w:r w:rsidRPr="003908DE">
        <w:rPr>
          <w:rFonts w:ascii="Arial" w:hAnsi="Arial" w:hint="cs"/>
          <w:rtl/>
        </w:rPr>
        <w:t xml:space="preserve"> שלישי ביום 15.5.23 ובמסגרתו התבצר התובע בעמדותיו, </w:t>
      </w:r>
      <w:r w:rsidR="0021197D" w:rsidRPr="003908DE">
        <w:rPr>
          <w:rFonts w:ascii="Arial" w:hAnsi="Arial" w:hint="cs"/>
          <w:rtl/>
        </w:rPr>
        <w:t>בהן נרחיב בהמשך.</w:t>
      </w:r>
    </w:p>
    <w:p w:rsidR="00164A10" w:rsidRDefault="00164A10" w:rsidP="003908DE">
      <w:pPr>
        <w:spacing w:line="360" w:lineRule="auto"/>
        <w:ind w:left="-426" w:hanging="425"/>
        <w:jc w:val="both"/>
        <w:rPr>
          <w:rFonts w:ascii="Arial" w:hAnsi="Arial"/>
          <w:noProof w:val="0"/>
          <w:rtl/>
        </w:rPr>
      </w:pPr>
    </w:p>
    <w:p w:rsidR="0053205F" w:rsidRPr="00B3268E" w:rsidRDefault="0053205F" w:rsidP="00B3268E">
      <w:pPr>
        <w:pStyle w:val="ad"/>
        <w:spacing w:line="360" w:lineRule="auto"/>
        <w:ind w:left="-709"/>
        <w:jc w:val="both"/>
        <w:rPr>
          <w:rFonts w:ascii="Arial" w:hAnsi="Arial"/>
          <w:b/>
          <w:bCs/>
          <w:sz w:val="26"/>
          <w:szCs w:val="26"/>
          <w:u w:val="single"/>
          <w:rtl/>
        </w:rPr>
      </w:pPr>
      <w:r w:rsidRPr="00B3268E">
        <w:rPr>
          <w:rFonts w:ascii="Arial" w:hAnsi="Arial" w:hint="cs"/>
          <w:b/>
          <w:bCs/>
          <w:sz w:val="26"/>
          <w:szCs w:val="26"/>
          <w:u w:val="single"/>
          <w:rtl/>
        </w:rPr>
        <w:t>תמצית טענות הצדדים</w:t>
      </w:r>
    </w:p>
    <w:p w:rsidR="0053205F" w:rsidRDefault="0053205F" w:rsidP="003908DE">
      <w:pPr>
        <w:spacing w:line="360" w:lineRule="auto"/>
        <w:ind w:left="-426" w:hanging="425"/>
        <w:jc w:val="both"/>
        <w:rPr>
          <w:rFonts w:ascii="Arial" w:hAnsi="Arial"/>
          <w:noProof w:val="0"/>
          <w:rtl/>
        </w:rPr>
      </w:pPr>
    </w:p>
    <w:p w:rsidR="00E42508" w:rsidRPr="003908DE" w:rsidRDefault="00E42508"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נפתח בתזכורת, כי </w:t>
      </w:r>
      <w:r w:rsidRPr="003908DE">
        <w:rPr>
          <w:rFonts w:ascii="Arial" w:hAnsi="Arial"/>
          <w:rtl/>
        </w:rPr>
        <w:t xml:space="preserve">התובע עותר להצהיר על בעלותו </w:t>
      </w:r>
      <w:r w:rsidR="000B487E" w:rsidRPr="003908DE">
        <w:rPr>
          <w:rFonts w:ascii="Arial" w:hAnsi="Arial" w:hint="cs"/>
          <w:rtl/>
        </w:rPr>
        <w:t xml:space="preserve">המלאה </w:t>
      </w:r>
      <w:r w:rsidRPr="003908DE">
        <w:rPr>
          <w:rFonts w:ascii="Arial" w:hAnsi="Arial"/>
          <w:rtl/>
        </w:rPr>
        <w:t>בדיר</w:t>
      </w:r>
      <w:r w:rsidRPr="003908DE">
        <w:rPr>
          <w:rFonts w:ascii="Arial" w:hAnsi="Arial" w:hint="cs"/>
          <w:rtl/>
        </w:rPr>
        <w:t>ה</w:t>
      </w:r>
      <w:r w:rsidRPr="003908DE">
        <w:rPr>
          <w:rFonts w:ascii="Arial" w:hAnsi="Arial"/>
          <w:rtl/>
        </w:rPr>
        <w:t xml:space="preserve"> ו</w:t>
      </w:r>
      <w:r w:rsidRPr="003908DE">
        <w:rPr>
          <w:rFonts w:ascii="Arial" w:hAnsi="Arial" w:hint="cs"/>
          <w:rtl/>
        </w:rPr>
        <w:t>ב</w:t>
      </w:r>
      <w:r w:rsidRPr="003908DE">
        <w:rPr>
          <w:rFonts w:ascii="Arial" w:hAnsi="Arial"/>
          <w:rtl/>
        </w:rPr>
        <w:t>חצר בשטח "</w:t>
      </w:r>
      <w:r w:rsidRPr="003908DE">
        <w:rPr>
          <w:rFonts w:ascii="Arial" w:hAnsi="Arial"/>
          <w:b/>
          <w:bCs/>
          <w:rtl/>
        </w:rPr>
        <w:t>של כ 250 מ"ר</w:t>
      </w:r>
      <w:r w:rsidRPr="003908DE">
        <w:rPr>
          <w:rFonts w:ascii="Arial" w:hAnsi="Arial"/>
          <w:rtl/>
        </w:rPr>
        <w:t>"</w:t>
      </w:r>
      <w:r w:rsidRPr="003908DE">
        <w:rPr>
          <w:rFonts w:ascii="Arial" w:hAnsi="Arial" w:hint="cs"/>
          <w:rtl/>
        </w:rPr>
        <w:t xml:space="preserve">, ובנוסף </w:t>
      </w:r>
      <w:r w:rsidRPr="003908DE">
        <w:rPr>
          <w:rFonts w:ascii="Arial" w:hAnsi="Arial"/>
          <w:rtl/>
        </w:rPr>
        <w:t>לסלק את ידו של הנתבע מס' 2</w:t>
      </w:r>
      <w:r w:rsidR="00B3268E">
        <w:rPr>
          <w:rFonts w:ascii="Arial" w:hAnsi="Arial" w:hint="cs"/>
          <w:rtl/>
        </w:rPr>
        <w:t xml:space="preserve"> מהדירה ו/או החצר</w:t>
      </w:r>
      <w:r w:rsidRPr="003908DE">
        <w:rPr>
          <w:rFonts w:ascii="Arial" w:hAnsi="Arial"/>
          <w:rtl/>
        </w:rPr>
        <w:t>.</w:t>
      </w:r>
      <w:r w:rsidR="007E6099" w:rsidRPr="003908DE">
        <w:rPr>
          <w:rFonts w:ascii="Arial" w:hAnsi="Arial" w:hint="cs"/>
          <w:rtl/>
        </w:rPr>
        <w:t xml:space="preserve"> למען שלמות התמונה, נעמוד בתמצית על טענות הצדדים לגופה של התביעה.</w:t>
      </w:r>
    </w:p>
    <w:p w:rsidR="00E42508" w:rsidRDefault="00E42508" w:rsidP="003908DE">
      <w:pPr>
        <w:spacing w:line="360" w:lineRule="auto"/>
        <w:ind w:left="-426" w:hanging="425"/>
        <w:jc w:val="both"/>
        <w:rPr>
          <w:rFonts w:ascii="Arial" w:hAnsi="Arial"/>
          <w:noProof w:val="0"/>
          <w:rtl/>
        </w:rPr>
      </w:pPr>
    </w:p>
    <w:p w:rsidR="007E6099" w:rsidRPr="00B3268E" w:rsidRDefault="007E6099" w:rsidP="00B3268E">
      <w:pPr>
        <w:pStyle w:val="ad"/>
        <w:spacing w:line="360" w:lineRule="auto"/>
        <w:ind w:left="-426"/>
        <w:jc w:val="both"/>
        <w:rPr>
          <w:rFonts w:ascii="Arial" w:hAnsi="Arial"/>
          <w:b/>
          <w:bCs/>
          <w:u w:val="single"/>
          <w:rtl/>
        </w:rPr>
      </w:pPr>
      <w:r w:rsidRPr="00B3268E">
        <w:rPr>
          <w:rFonts w:ascii="Arial" w:hAnsi="Arial" w:hint="cs"/>
          <w:b/>
          <w:bCs/>
          <w:u w:val="single"/>
          <w:rtl/>
        </w:rPr>
        <w:t>טענות התובע</w:t>
      </w:r>
    </w:p>
    <w:p w:rsidR="007E6099" w:rsidRDefault="007E6099" w:rsidP="003908DE">
      <w:pPr>
        <w:spacing w:line="360" w:lineRule="auto"/>
        <w:ind w:left="-426" w:hanging="425"/>
        <w:jc w:val="both"/>
        <w:rPr>
          <w:rFonts w:ascii="Arial" w:hAnsi="Arial"/>
          <w:noProof w:val="0"/>
          <w:rtl/>
        </w:rPr>
      </w:pPr>
    </w:p>
    <w:p w:rsidR="007F5965" w:rsidRPr="003908DE" w:rsidRDefault="007F5965" w:rsidP="003908DE">
      <w:pPr>
        <w:pStyle w:val="ad"/>
        <w:numPr>
          <w:ilvl w:val="0"/>
          <w:numId w:val="4"/>
        </w:numPr>
        <w:spacing w:line="360" w:lineRule="auto"/>
        <w:ind w:left="-426" w:hanging="425"/>
        <w:jc w:val="both"/>
        <w:rPr>
          <w:rFonts w:ascii="Arial" w:hAnsi="Arial"/>
          <w:rtl/>
        </w:rPr>
      </w:pPr>
      <w:r w:rsidRPr="003908DE">
        <w:rPr>
          <w:rFonts w:ascii="Arial" w:hAnsi="Arial" w:hint="cs"/>
          <w:rtl/>
        </w:rPr>
        <w:t>לטענת התובע, הסב המנוח "</w:t>
      </w:r>
      <w:r w:rsidRPr="003908DE">
        <w:rPr>
          <w:rFonts w:ascii="Arial" w:hAnsi="Arial" w:hint="cs"/>
          <w:b/>
          <w:bCs/>
          <w:rtl/>
        </w:rPr>
        <w:t>היה</w:t>
      </w:r>
      <w:r w:rsidRPr="003908DE">
        <w:rPr>
          <w:rFonts w:ascii="Arial" w:hAnsi="Arial" w:hint="cs"/>
          <w:rtl/>
        </w:rPr>
        <w:t xml:space="preserve">" הבעלים הרשום היחיד של מלוא הזכויות במגרש. יחד עם זאת, הסבתא המנוחה </w:t>
      </w:r>
      <w:r w:rsidR="00B3268E">
        <w:rPr>
          <w:rFonts w:ascii="Arial" w:hAnsi="Arial" w:hint="cs"/>
          <w:rtl/>
        </w:rPr>
        <w:t>העבירה לתובע</w:t>
      </w:r>
      <w:r w:rsidRPr="003908DE">
        <w:rPr>
          <w:rFonts w:ascii="Arial" w:hAnsi="Arial" w:hint="cs"/>
          <w:rtl/>
        </w:rPr>
        <w:t xml:space="preserve"> "</w:t>
      </w:r>
      <w:r w:rsidRPr="003908DE">
        <w:rPr>
          <w:rFonts w:ascii="Arial" w:hAnsi="Arial" w:hint="cs"/>
          <w:b/>
          <w:bCs/>
          <w:rtl/>
        </w:rPr>
        <w:t>את מלוא זכויותיה</w:t>
      </w:r>
      <w:r w:rsidRPr="003908DE">
        <w:rPr>
          <w:rFonts w:ascii="Arial" w:hAnsi="Arial" w:hint="cs"/>
          <w:rtl/>
        </w:rPr>
        <w:t xml:space="preserve">" בדירה, שם היא התגוררה אותה </w:t>
      </w:r>
      <w:r w:rsidR="000B487E" w:rsidRPr="003908DE">
        <w:rPr>
          <w:rFonts w:ascii="Arial" w:hAnsi="Arial" w:hint="cs"/>
          <w:rtl/>
        </w:rPr>
        <w:t>ע</w:t>
      </w:r>
      <w:r w:rsidRPr="003908DE">
        <w:rPr>
          <w:rFonts w:ascii="Arial" w:hAnsi="Arial" w:hint="cs"/>
          <w:rtl/>
        </w:rPr>
        <w:t>ת, וכמו כן את "</w:t>
      </w:r>
      <w:r w:rsidRPr="003908DE">
        <w:rPr>
          <w:rFonts w:ascii="Arial" w:hAnsi="Arial" w:hint="cs"/>
          <w:b/>
          <w:bCs/>
          <w:rtl/>
        </w:rPr>
        <w:t>כל השטח שהן בנויות עליו, ואשר היו בבעלותה ו/או בחזקתה ו/או בשימושה הבלעדיים</w:t>
      </w:r>
      <w:r w:rsidRPr="003908DE">
        <w:rPr>
          <w:rFonts w:ascii="Arial" w:hAnsi="Arial" w:hint="cs"/>
          <w:rtl/>
        </w:rPr>
        <w:t>". לפיכך, לשיטתו, "</w:t>
      </w:r>
      <w:r w:rsidRPr="003908DE">
        <w:rPr>
          <w:rFonts w:ascii="Arial" w:hAnsi="Arial" w:hint="cs"/>
          <w:b/>
          <w:bCs/>
          <w:rtl/>
        </w:rPr>
        <w:t>הוא זכאי להחזיק באופן בלעדי הן בדירה, הן בחצר, בכל העומק מתחתיהן ובכל הרום מעליהן וכן ובכל הבנוי והנטוע עליהן</w:t>
      </w:r>
      <w:r w:rsidRPr="003908DE">
        <w:rPr>
          <w:rFonts w:ascii="Arial" w:hAnsi="Arial" w:hint="cs"/>
          <w:rtl/>
        </w:rPr>
        <w:t xml:space="preserve">". </w:t>
      </w:r>
      <w:r w:rsidR="000B487E" w:rsidRPr="003908DE">
        <w:rPr>
          <w:rFonts w:ascii="Arial" w:hAnsi="Arial" w:hint="cs"/>
          <w:rtl/>
        </w:rPr>
        <w:t>מכאן</w:t>
      </w:r>
      <w:r w:rsidRPr="003908DE">
        <w:rPr>
          <w:rFonts w:ascii="Arial" w:hAnsi="Arial" w:hint="cs"/>
          <w:rtl/>
        </w:rPr>
        <w:t xml:space="preserve"> </w:t>
      </w:r>
      <w:r w:rsidR="000B487E" w:rsidRPr="003908DE">
        <w:rPr>
          <w:rFonts w:ascii="Arial" w:hAnsi="Arial" w:hint="cs"/>
          <w:rtl/>
        </w:rPr>
        <w:t>ש</w:t>
      </w:r>
      <w:r w:rsidRPr="003908DE">
        <w:rPr>
          <w:rFonts w:ascii="Arial" w:hAnsi="Arial" w:hint="cs"/>
          <w:rtl/>
        </w:rPr>
        <w:t>אף זכאי לסלק ידי מי מהנתבעים מהשטח האמור.</w:t>
      </w:r>
    </w:p>
    <w:p w:rsidR="00E42508" w:rsidRDefault="00E42508" w:rsidP="003908DE">
      <w:pPr>
        <w:spacing w:line="360" w:lineRule="auto"/>
        <w:ind w:left="-426" w:hanging="425"/>
        <w:jc w:val="both"/>
        <w:rPr>
          <w:rFonts w:ascii="Arial" w:hAnsi="Arial"/>
          <w:noProof w:val="0"/>
          <w:rtl/>
        </w:rPr>
      </w:pPr>
    </w:p>
    <w:p w:rsidR="00E42508" w:rsidRPr="003908DE" w:rsidRDefault="00E42508" w:rsidP="003908DE">
      <w:pPr>
        <w:pStyle w:val="ad"/>
        <w:numPr>
          <w:ilvl w:val="0"/>
          <w:numId w:val="4"/>
        </w:numPr>
        <w:spacing w:line="360" w:lineRule="auto"/>
        <w:ind w:left="-426" w:hanging="425"/>
        <w:jc w:val="both"/>
        <w:rPr>
          <w:rFonts w:ascii="Arial" w:hAnsi="Arial"/>
          <w:rtl/>
        </w:rPr>
      </w:pPr>
      <w:r w:rsidRPr="003908DE">
        <w:rPr>
          <w:rFonts w:ascii="Arial" w:hAnsi="Arial" w:hint="cs"/>
          <w:rtl/>
        </w:rPr>
        <w:t>את זכויות הסבתא המנוחה במגרש, או בדירה, מסביר התובע כך:</w:t>
      </w:r>
    </w:p>
    <w:p w:rsidR="00C5104C" w:rsidRDefault="00C5104C" w:rsidP="003908DE">
      <w:pPr>
        <w:spacing w:line="360" w:lineRule="auto"/>
        <w:ind w:left="-426" w:hanging="425"/>
        <w:jc w:val="both"/>
        <w:rPr>
          <w:rFonts w:ascii="Arial" w:hAnsi="Arial"/>
          <w:noProof w:val="0"/>
          <w:rtl/>
        </w:rPr>
      </w:pPr>
    </w:p>
    <w:p w:rsidR="00E42508" w:rsidRPr="003908DE" w:rsidRDefault="00E42508" w:rsidP="00B3268E">
      <w:pPr>
        <w:pStyle w:val="ad"/>
        <w:spacing w:line="360" w:lineRule="auto"/>
        <w:ind w:left="141" w:right="426"/>
        <w:jc w:val="both"/>
        <w:rPr>
          <w:rFonts w:ascii="Arial" w:hAnsi="Arial"/>
          <w:rtl/>
        </w:rPr>
      </w:pPr>
      <w:r w:rsidRPr="003908DE">
        <w:rPr>
          <w:rFonts w:ascii="Arial" w:hAnsi="Arial" w:hint="cs"/>
          <w:rtl/>
        </w:rPr>
        <w:t>"</w:t>
      </w:r>
      <w:r w:rsidRPr="003908DE">
        <w:rPr>
          <w:rFonts w:ascii="Arial" w:hAnsi="Arial" w:hint="cs"/>
          <w:b/>
          <w:bCs/>
          <w:rtl/>
        </w:rPr>
        <w:t>בהתאם לחוק הירושה ו/או כל דין אחר, סבתו ז"ל היתה זכאית למחצית ממלוא הזכויות בחלקה וזאת מכוח הלכת השיתוף ו/או חזקת השיתוף. בנוסף ו/או לחילופין, עם מות בעלה המנוח היתה זכאית, בהיותה יורשת על פי דין למחצית ממלוא זכויותיו בחלקה</w:t>
      </w:r>
      <w:r w:rsidRPr="003908DE">
        <w:rPr>
          <w:rFonts w:ascii="Arial" w:hAnsi="Arial" w:hint="cs"/>
          <w:rtl/>
        </w:rPr>
        <w:t>".</w:t>
      </w:r>
    </w:p>
    <w:p w:rsidR="007F5965" w:rsidRDefault="007F5965" w:rsidP="003908DE">
      <w:pPr>
        <w:spacing w:line="360" w:lineRule="auto"/>
        <w:ind w:left="-426" w:hanging="425"/>
        <w:jc w:val="both"/>
        <w:rPr>
          <w:rFonts w:ascii="Arial" w:hAnsi="Arial"/>
          <w:noProof w:val="0"/>
          <w:rtl/>
        </w:rPr>
      </w:pPr>
    </w:p>
    <w:p w:rsidR="007C01AB" w:rsidRPr="003908DE" w:rsidRDefault="007F5965" w:rsidP="003908DE">
      <w:pPr>
        <w:pStyle w:val="ad"/>
        <w:numPr>
          <w:ilvl w:val="0"/>
          <w:numId w:val="4"/>
        </w:numPr>
        <w:spacing w:line="360" w:lineRule="auto"/>
        <w:ind w:left="-426" w:hanging="425"/>
        <w:jc w:val="both"/>
        <w:rPr>
          <w:rFonts w:ascii="Arial" w:hAnsi="Arial"/>
          <w:rtl/>
        </w:rPr>
      </w:pPr>
      <w:r w:rsidRPr="003908DE">
        <w:rPr>
          <w:rFonts w:ascii="Arial" w:hAnsi="Arial" w:hint="cs"/>
          <w:rtl/>
        </w:rPr>
        <w:t>לטענתו על המגרש מצויים 3 מבנים. באחד, התגוררו הסבים עד סוף ימיהם, וצמוד ל</w:t>
      </w:r>
      <w:r w:rsidR="007C01AB" w:rsidRPr="003908DE">
        <w:rPr>
          <w:rFonts w:ascii="Arial" w:hAnsi="Arial" w:hint="cs"/>
          <w:rtl/>
        </w:rPr>
        <w:t xml:space="preserve">מבנה </w:t>
      </w:r>
      <w:r w:rsidR="007C01AB" w:rsidRPr="003908DE">
        <w:rPr>
          <w:rFonts w:ascii="Arial" w:hAnsi="Arial"/>
          <w:rtl/>
        </w:rPr>
        <w:t>–</w:t>
      </w:r>
      <w:r w:rsidR="007C01AB" w:rsidRPr="003908DE">
        <w:rPr>
          <w:rFonts w:ascii="Arial" w:hAnsi="Arial" w:hint="cs"/>
          <w:rtl/>
        </w:rPr>
        <w:t xml:space="preserve"> הוא הדירה </w:t>
      </w:r>
      <w:r w:rsidR="007C01AB" w:rsidRPr="003908DE">
        <w:rPr>
          <w:rFonts w:ascii="Arial" w:hAnsi="Arial"/>
          <w:rtl/>
        </w:rPr>
        <w:t>–</w:t>
      </w:r>
      <w:r w:rsidR="007C01AB" w:rsidRPr="003908DE">
        <w:rPr>
          <w:rFonts w:ascii="Arial" w:hAnsi="Arial" w:hint="cs"/>
          <w:rtl/>
        </w:rPr>
        <w:t xml:space="preserve"> ישנה חצר גדולה שהיתה בחזקת הסבים המנוחים "</w:t>
      </w:r>
      <w:r w:rsidR="007C01AB" w:rsidRPr="003908DE">
        <w:rPr>
          <w:rFonts w:ascii="Arial" w:hAnsi="Arial" w:hint="cs"/>
          <w:b/>
          <w:bCs/>
          <w:rtl/>
        </w:rPr>
        <w:t>ושימשה אותם עד יומם האחרון</w:t>
      </w:r>
      <w:r w:rsidR="007C01AB" w:rsidRPr="003908DE">
        <w:rPr>
          <w:rFonts w:ascii="Arial" w:hAnsi="Arial" w:hint="cs"/>
          <w:rtl/>
        </w:rPr>
        <w:t>" לדבריו, החצר "</w:t>
      </w:r>
      <w:r w:rsidR="007C01AB" w:rsidRPr="003908DE">
        <w:rPr>
          <w:rFonts w:ascii="Arial" w:hAnsi="Arial" w:hint="cs"/>
          <w:b/>
          <w:bCs/>
          <w:rtl/>
        </w:rPr>
        <w:t>מוגדרת בפועל וידועה לצדדים</w:t>
      </w:r>
      <w:r w:rsidR="007C01AB" w:rsidRPr="003908DE">
        <w:rPr>
          <w:rFonts w:ascii="Arial" w:hAnsi="Arial" w:hint="cs"/>
          <w:rtl/>
        </w:rPr>
        <w:t>". עוד מוסיף התובע "</w:t>
      </w:r>
      <w:r w:rsidR="007C01AB" w:rsidRPr="003908DE">
        <w:rPr>
          <w:rFonts w:ascii="Arial" w:hAnsi="Arial" w:hint="cs"/>
          <w:b/>
          <w:bCs/>
          <w:rtl/>
        </w:rPr>
        <w:t>הערכה</w:t>
      </w:r>
      <w:r w:rsidR="007C01AB" w:rsidRPr="003908DE">
        <w:rPr>
          <w:rFonts w:ascii="Arial" w:hAnsi="Arial" w:hint="cs"/>
          <w:rtl/>
        </w:rPr>
        <w:t>" בזו הלשון: "</w:t>
      </w:r>
      <w:r w:rsidR="007C01AB" w:rsidRPr="003908DE">
        <w:rPr>
          <w:rFonts w:ascii="Arial" w:hAnsi="Arial" w:hint="cs"/>
          <w:b/>
          <w:bCs/>
          <w:rtl/>
        </w:rPr>
        <w:t xml:space="preserve">להערכת התובע, שטחם של הדירה והחצר יחדיו הינו כ </w:t>
      </w:r>
      <w:r w:rsidR="007C01AB" w:rsidRPr="003908DE">
        <w:rPr>
          <w:rFonts w:ascii="Arial" w:hAnsi="Arial"/>
          <w:b/>
          <w:bCs/>
          <w:rtl/>
        </w:rPr>
        <w:t>–</w:t>
      </w:r>
      <w:r w:rsidR="007C01AB" w:rsidRPr="003908DE">
        <w:rPr>
          <w:rFonts w:ascii="Arial" w:hAnsi="Arial" w:hint="cs"/>
          <w:b/>
          <w:bCs/>
          <w:rtl/>
        </w:rPr>
        <w:t xml:space="preserve"> 250 מ"ר</w:t>
      </w:r>
      <w:r w:rsidR="007C01AB" w:rsidRPr="003908DE">
        <w:rPr>
          <w:rFonts w:ascii="Arial" w:hAnsi="Arial" w:hint="cs"/>
          <w:rtl/>
        </w:rPr>
        <w:t>".</w:t>
      </w:r>
    </w:p>
    <w:p w:rsidR="007C01AB" w:rsidRDefault="007C01AB" w:rsidP="003908DE">
      <w:pPr>
        <w:spacing w:line="360" w:lineRule="auto"/>
        <w:ind w:left="-426" w:hanging="425"/>
        <w:jc w:val="both"/>
        <w:rPr>
          <w:rFonts w:ascii="Arial" w:hAnsi="Arial"/>
          <w:noProof w:val="0"/>
          <w:rtl/>
        </w:rPr>
      </w:pPr>
    </w:p>
    <w:p w:rsidR="007C01AB" w:rsidRPr="003908DE" w:rsidRDefault="007C01AB" w:rsidP="003908DE">
      <w:pPr>
        <w:pStyle w:val="ad"/>
        <w:numPr>
          <w:ilvl w:val="0"/>
          <w:numId w:val="4"/>
        </w:numPr>
        <w:spacing w:line="360" w:lineRule="auto"/>
        <w:ind w:left="-426" w:hanging="425"/>
        <w:jc w:val="both"/>
        <w:rPr>
          <w:rFonts w:ascii="Arial" w:hAnsi="Arial"/>
          <w:rtl/>
        </w:rPr>
      </w:pPr>
      <w:r w:rsidRPr="003908DE">
        <w:rPr>
          <w:rFonts w:ascii="Arial" w:hAnsi="Arial" w:hint="cs"/>
          <w:rtl/>
        </w:rPr>
        <w:t>התובע ממשיך ומפרט ש"בסוף" החצר, קיים בניין נוסף בן 4 קומות, אותו ח</w:t>
      </w:r>
      <w:r w:rsidR="00C5104C" w:rsidRPr="003908DE">
        <w:rPr>
          <w:rFonts w:ascii="Arial" w:hAnsi="Arial" w:hint="cs"/>
          <w:rtl/>
        </w:rPr>
        <w:t>לקו חלק מדודיו והוריו עם משפחותיה</w:t>
      </w:r>
      <w:r w:rsidRPr="003908DE">
        <w:rPr>
          <w:rFonts w:ascii="Arial" w:hAnsi="Arial" w:hint="cs"/>
          <w:rtl/>
        </w:rPr>
        <w:t xml:space="preserve">ם. קיים </w:t>
      </w:r>
      <w:r w:rsidR="00C5104C" w:rsidRPr="003908DE">
        <w:rPr>
          <w:rFonts w:ascii="Arial" w:hAnsi="Arial" w:hint="cs"/>
          <w:rtl/>
        </w:rPr>
        <w:t>עוד בניין שלישי בו התגורר דוד נ</w:t>
      </w:r>
      <w:r w:rsidRPr="003908DE">
        <w:rPr>
          <w:rFonts w:ascii="Arial" w:hAnsi="Arial" w:hint="cs"/>
          <w:rtl/>
        </w:rPr>
        <w:t>וסף ובני משפחתו.</w:t>
      </w:r>
    </w:p>
    <w:p w:rsidR="007C01AB" w:rsidRDefault="007C01AB" w:rsidP="003908DE">
      <w:pPr>
        <w:spacing w:line="360" w:lineRule="auto"/>
        <w:ind w:left="-426" w:hanging="425"/>
        <w:jc w:val="both"/>
        <w:rPr>
          <w:rFonts w:ascii="Arial" w:hAnsi="Arial"/>
          <w:noProof w:val="0"/>
          <w:rtl/>
        </w:rPr>
      </w:pPr>
    </w:p>
    <w:p w:rsidR="007C01AB" w:rsidRPr="003908DE" w:rsidRDefault="007C01AB" w:rsidP="003908DE">
      <w:pPr>
        <w:pStyle w:val="ad"/>
        <w:numPr>
          <w:ilvl w:val="0"/>
          <w:numId w:val="4"/>
        </w:numPr>
        <w:spacing w:line="360" w:lineRule="auto"/>
        <w:ind w:left="-426" w:hanging="425"/>
        <w:jc w:val="both"/>
        <w:rPr>
          <w:rFonts w:ascii="Arial" w:hAnsi="Arial"/>
          <w:rtl/>
        </w:rPr>
      </w:pPr>
      <w:r w:rsidRPr="003908DE">
        <w:rPr>
          <w:rFonts w:ascii="Arial" w:hAnsi="Arial" w:hint="cs"/>
          <w:rtl/>
        </w:rPr>
        <w:t>התובע טוען שהתגורר עם הסבתא המנוחה בדירה "</w:t>
      </w:r>
      <w:r w:rsidRPr="003908DE">
        <w:rPr>
          <w:rFonts w:ascii="Arial" w:hAnsi="Arial" w:hint="cs"/>
          <w:b/>
          <w:bCs/>
          <w:rtl/>
        </w:rPr>
        <w:t>מאז שנולד</w:t>
      </w:r>
      <w:r w:rsidRPr="003908DE">
        <w:rPr>
          <w:rFonts w:ascii="Arial" w:hAnsi="Arial" w:hint="cs"/>
          <w:rtl/>
        </w:rPr>
        <w:t>", גם לאחר שהוריו עברו להתגורר באחד הבניינים כאמור.</w:t>
      </w:r>
    </w:p>
    <w:p w:rsidR="00E42508" w:rsidRDefault="00E42508" w:rsidP="003908DE">
      <w:pPr>
        <w:spacing w:line="360" w:lineRule="auto"/>
        <w:ind w:left="-426" w:hanging="425"/>
        <w:jc w:val="both"/>
        <w:rPr>
          <w:rFonts w:ascii="Arial" w:hAnsi="Arial"/>
          <w:noProof w:val="0"/>
          <w:rtl/>
        </w:rPr>
      </w:pPr>
    </w:p>
    <w:p w:rsidR="00E42508" w:rsidRPr="003908DE" w:rsidRDefault="00E42508"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התובע מוסיף ועומד באריכות על בניית </w:t>
      </w:r>
      <w:r w:rsidRPr="003908DE">
        <w:rPr>
          <w:rFonts w:ascii="Arial" w:hAnsi="Arial" w:hint="cs"/>
          <w:b/>
          <w:bCs/>
          <w:rtl/>
        </w:rPr>
        <w:t>החניות</w:t>
      </w:r>
      <w:r w:rsidRPr="003908DE">
        <w:rPr>
          <w:rFonts w:ascii="Arial" w:hAnsi="Arial" w:hint="cs"/>
          <w:rtl/>
        </w:rPr>
        <w:t xml:space="preserve"> מעל החצר </w:t>
      </w:r>
      <w:r w:rsidRPr="003908DE">
        <w:rPr>
          <w:rFonts w:ascii="Arial" w:hAnsi="Arial"/>
          <w:rtl/>
        </w:rPr>
        <w:t>–</w:t>
      </w:r>
      <w:r w:rsidR="00C5104C" w:rsidRPr="003908DE">
        <w:rPr>
          <w:rFonts w:ascii="Arial" w:hAnsi="Arial" w:hint="cs"/>
          <w:rtl/>
        </w:rPr>
        <w:t xml:space="preserve"> סוג</w:t>
      </w:r>
      <w:r w:rsidRPr="003908DE">
        <w:rPr>
          <w:rFonts w:ascii="Arial" w:hAnsi="Arial" w:hint="cs"/>
          <w:rtl/>
        </w:rPr>
        <w:t>יה שמעסיקה את הצדדים רבות, ותפסה נפח רב בדין ודברים שהתקיי</w:t>
      </w:r>
      <w:r w:rsidR="00C5104C" w:rsidRPr="003908DE">
        <w:rPr>
          <w:rFonts w:ascii="Arial" w:hAnsi="Arial" w:hint="cs"/>
          <w:rtl/>
        </w:rPr>
        <w:t>ם במהלך הדיונים, ונעמוד על הסוג</w:t>
      </w:r>
      <w:r w:rsidRPr="003908DE">
        <w:rPr>
          <w:rFonts w:ascii="Arial" w:hAnsi="Arial" w:hint="cs"/>
          <w:rtl/>
        </w:rPr>
        <w:t>יה בהמשך הדברים.</w:t>
      </w:r>
    </w:p>
    <w:p w:rsidR="00E42508" w:rsidRDefault="00E42508" w:rsidP="003908DE">
      <w:pPr>
        <w:spacing w:line="360" w:lineRule="auto"/>
        <w:ind w:left="-426" w:hanging="425"/>
        <w:jc w:val="both"/>
        <w:rPr>
          <w:rFonts w:ascii="Arial" w:hAnsi="Arial"/>
          <w:noProof w:val="0"/>
          <w:rtl/>
        </w:rPr>
      </w:pPr>
    </w:p>
    <w:p w:rsidR="00E42508" w:rsidRPr="00DB3368" w:rsidRDefault="00E42508" w:rsidP="00706EC0">
      <w:pPr>
        <w:pStyle w:val="ad"/>
        <w:spacing w:line="360" w:lineRule="auto"/>
        <w:ind w:left="-426"/>
        <w:jc w:val="both"/>
        <w:rPr>
          <w:rFonts w:ascii="Arial" w:hAnsi="Arial"/>
          <w:b/>
          <w:bCs/>
          <w:u w:val="single"/>
          <w:rtl/>
        </w:rPr>
      </w:pPr>
      <w:r w:rsidRPr="00706EC0">
        <w:rPr>
          <w:rFonts w:ascii="Arial" w:hAnsi="Arial"/>
          <w:b/>
          <w:bCs/>
          <w:u w:val="single"/>
          <w:rtl/>
        </w:rPr>
        <w:lastRenderedPageBreak/>
        <w:t xml:space="preserve">טענות </w:t>
      </w:r>
      <w:r w:rsidR="006A3756" w:rsidRPr="00706EC0">
        <w:rPr>
          <w:rFonts w:ascii="Arial" w:hAnsi="Arial" w:hint="cs"/>
          <w:b/>
          <w:bCs/>
          <w:u w:val="single"/>
          <w:rtl/>
        </w:rPr>
        <w:t xml:space="preserve">האח </w:t>
      </w:r>
      <w:r w:rsidR="00706EC0" w:rsidRPr="00706EC0">
        <w:rPr>
          <w:rFonts w:ascii="Arial" w:hAnsi="Arial" w:hint="cs"/>
          <w:b/>
          <w:bCs/>
          <w:u w:val="single"/>
          <w:rtl/>
        </w:rPr>
        <w:t>אלמוני</w:t>
      </w:r>
      <w:r w:rsidR="006A3756" w:rsidRPr="00706EC0">
        <w:rPr>
          <w:rFonts w:ascii="Arial" w:hAnsi="Arial" w:hint="cs"/>
          <w:b/>
          <w:bCs/>
          <w:u w:val="single"/>
          <w:rtl/>
        </w:rPr>
        <w:t xml:space="preserve"> - </w:t>
      </w:r>
      <w:r w:rsidRPr="00706EC0">
        <w:rPr>
          <w:rFonts w:ascii="Arial" w:hAnsi="Arial" w:hint="cs"/>
          <w:b/>
          <w:bCs/>
          <w:u w:val="single"/>
          <w:rtl/>
        </w:rPr>
        <w:t>ה</w:t>
      </w:r>
      <w:r w:rsidRPr="00706EC0">
        <w:rPr>
          <w:rFonts w:ascii="Arial" w:hAnsi="Arial"/>
          <w:b/>
          <w:bCs/>
          <w:u w:val="single"/>
          <w:rtl/>
        </w:rPr>
        <w:t>נתבע מס' 1</w:t>
      </w:r>
      <w:r w:rsidR="00CD0CCB" w:rsidRPr="00706EC0">
        <w:rPr>
          <w:rFonts w:ascii="Arial" w:hAnsi="Arial" w:hint="cs"/>
          <w:b/>
          <w:bCs/>
          <w:u w:val="single"/>
          <w:rtl/>
        </w:rPr>
        <w:t xml:space="preserve"> </w:t>
      </w:r>
      <w:r w:rsidR="006A3756" w:rsidRPr="00706EC0">
        <w:rPr>
          <w:rFonts w:ascii="Arial" w:hAnsi="Arial" w:hint="cs"/>
          <w:b/>
          <w:bCs/>
          <w:u w:val="single"/>
          <w:rtl/>
        </w:rPr>
        <w:t>(</w:t>
      </w:r>
      <w:r w:rsidRPr="00706EC0">
        <w:rPr>
          <w:rFonts w:ascii="Arial" w:hAnsi="Arial" w:hint="cs"/>
          <w:b/>
          <w:bCs/>
          <w:u w:val="single"/>
          <w:rtl/>
        </w:rPr>
        <w:t>באמצעות יורשיו הנתבעים מס' 8-1</w:t>
      </w:r>
      <w:r w:rsidR="006A3756" w:rsidRPr="00706EC0">
        <w:rPr>
          <w:rFonts w:ascii="Arial" w:hAnsi="Arial" w:hint="cs"/>
          <w:b/>
          <w:bCs/>
          <w:u w:val="single"/>
          <w:rtl/>
        </w:rPr>
        <w:t>) ו</w:t>
      </w:r>
      <w:r w:rsidR="006A3756" w:rsidRPr="00706EC0">
        <w:rPr>
          <w:rFonts w:ascii="Arial" w:hAnsi="Arial"/>
          <w:b/>
          <w:bCs/>
          <w:u w:val="single"/>
          <w:rtl/>
        </w:rPr>
        <w:t xml:space="preserve">האח </w:t>
      </w:r>
      <w:r w:rsidR="00706EC0" w:rsidRPr="00706EC0">
        <w:rPr>
          <w:rFonts w:ascii="Arial" w:hAnsi="Arial" w:hint="cs"/>
          <w:b/>
          <w:bCs/>
          <w:u w:val="single"/>
          <w:rtl/>
        </w:rPr>
        <w:t>פלמוני</w:t>
      </w:r>
      <w:r w:rsidR="006A3756" w:rsidRPr="00706EC0">
        <w:rPr>
          <w:rFonts w:ascii="Arial" w:hAnsi="Arial"/>
          <w:b/>
          <w:bCs/>
          <w:u w:val="single"/>
          <w:rtl/>
        </w:rPr>
        <w:t xml:space="preserve"> - הנתבע מס' 9</w:t>
      </w:r>
    </w:p>
    <w:p w:rsidR="00CD0CCB" w:rsidRDefault="00CD0CCB" w:rsidP="003908DE">
      <w:pPr>
        <w:spacing w:line="360" w:lineRule="auto"/>
        <w:ind w:left="-426" w:hanging="425"/>
        <w:jc w:val="both"/>
        <w:rPr>
          <w:rFonts w:ascii="Arial" w:hAnsi="Arial"/>
          <w:noProof w:val="0"/>
          <w:rtl/>
        </w:rPr>
      </w:pPr>
    </w:p>
    <w:p w:rsidR="00CD0CCB" w:rsidRPr="003908DE" w:rsidRDefault="00E42508" w:rsidP="003908DE">
      <w:pPr>
        <w:pStyle w:val="ad"/>
        <w:numPr>
          <w:ilvl w:val="0"/>
          <w:numId w:val="4"/>
        </w:numPr>
        <w:spacing w:line="360" w:lineRule="auto"/>
        <w:ind w:left="-426" w:hanging="425"/>
        <w:jc w:val="both"/>
        <w:rPr>
          <w:rFonts w:ascii="Arial" w:hAnsi="Arial"/>
          <w:rtl/>
        </w:rPr>
      </w:pPr>
      <w:r w:rsidRPr="003908DE">
        <w:rPr>
          <w:rFonts w:ascii="Arial" w:hAnsi="Arial"/>
          <w:rtl/>
        </w:rPr>
        <w:t>התביעה התיישנה לפני 15 שנה</w:t>
      </w:r>
      <w:r w:rsidR="00CD0CCB" w:rsidRPr="003908DE">
        <w:rPr>
          <w:rFonts w:ascii="Arial" w:hAnsi="Arial" w:hint="cs"/>
          <w:rtl/>
        </w:rPr>
        <w:t>, מתוקף טענתם</w:t>
      </w:r>
      <w:r w:rsidRPr="003908DE">
        <w:rPr>
          <w:rFonts w:ascii="Arial" w:hAnsi="Arial"/>
          <w:rtl/>
        </w:rPr>
        <w:t xml:space="preserve"> כי </w:t>
      </w:r>
      <w:r w:rsidR="00CD0CCB" w:rsidRPr="003908DE">
        <w:rPr>
          <w:rFonts w:ascii="Arial" w:hAnsi="Arial" w:hint="cs"/>
          <w:rtl/>
        </w:rPr>
        <w:t>ענייננו במקרקעין ל</w:t>
      </w:r>
      <w:r w:rsidRPr="003908DE">
        <w:rPr>
          <w:rFonts w:ascii="Arial" w:hAnsi="Arial"/>
          <w:rtl/>
        </w:rPr>
        <w:t>א מוסדרים</w:t>
      </w:r>
      <w:r w:rsidR="006A3756" w:rsidRPr="003908DE">
        <w:rPr>
          <w:rFonts w:ascii="Arial" w:hAnsi="Arial" w:hint="cs"/>
          <w:rtl/>
        </w:rPr>
        <w:t>;</w:t>
      </w:r>
    </w:p>
    <w:p w:rsidR="006A3756" w:rsidRDefault="006A3756" w:rsidP="003908DE">
      <w:pPr>
        <w:spacing w:line="360" w:lineRule="auto"/>
        <w:ind w:left="-426" w:hanging="425"/>
        <w:jc w:val="both"/>
        <w:rPr>
          <w:rFonts w:ascii="Arial" w:hAnsi="Arial"/>
          <w:noProof w:val="0"/>
          <w:rtl/>
        </w:rPr>
      </w:pPr>
    </w:p>
    <w:p w:rsidR="00E42508" w:rsidRPr="003908DE" w:rsidRDefault="00E42508" w:rsidP="003908DE">
      <w:pPr>
        <w:pStyle w:val="ad"/>
        <w:numPr>
          <w:ilvl w:val="0"/>
          <w:numId w:val="4"/>
        </w:numPr>
        <w:spacing w:line="360" w:lineRule="auto"/>
        <w:ind w:left="-426" w:hanging="425"/>
        <w:jc w:val="both"/>
        <w:rPr>
          <w:rFonts w:ascii="Arial" w:hAnsi="Arial"/>
          <w:rtl/>
        </w:rPr>
      </w:pPr>
      <w:r w:rsidRPr="003908DE">
        <w:rPr>
          <w:rFonts w:ascii="Arial" w:hAnsi="Arial"/>
          <w:rtl/>
        </w:rPr>
        <w:t>הסכם</w:t>
      </w:r>
      <w:r w:rsidR="00CD0CCB" w:rsidRPr="003908DE">
        <w:rPr>
          <w:rFonts w:ascii="Arial" w:hAnsi="Arial" w:hint="cs"/>
          <w:rtl/>
        </w:rPr>
        <w:t xml:space="preserve"> המתנה</w:t>
      </w:r>
      <w:r w:rsidRPr="003908DE">
        <w:rPr>
          <w:rFonts w:ascii="Arial" w:hAnsi="Arial"/>
          <w:rtl/>
        </w:rPr>
        <w:t xml:space="preserve"> בוטל </w:t>
      </w:r>
      <w:r w:rsidR="00CD0CCB" w:rsidRPr="003908DE">
        <w:rPr>
          <w:rFonts w:ascii="Arial" w:hAnsi="Arial" w:hint="cs"/>
          <w:rtl/>
        </w:rPr>
        <w:t xml:space="preserve">על ידי הסבתא המנוחה </w:t>
      </w:r>
      <w:r w:rsidR="00CD0CCB" w:rsidRPr="003908DE">
        <w:rPr>
          <w:rFonts w:ascii="Arial" w:hAnsi="Arial"/>
          <w:rtl/>
        </w:rPr>
        <w:t>זמן קצר לאחר חתימתו</w:t>
      </w:r>
      <w:r w:rsidR="00CD0CCB" w:rsidRPr="003908DE">
        <w:rPr>
          <w:rFonts w:ascii="Arial" w:hAnsi="Arial" w:hint="cs"/>
          <w:rtl/>
        </w:rPr>
        <w:t>,</w:t>
      </w:r>
      <w:r w:rsidRPr="003908DE">
        <w:rPr>
          <w:rFonts w:ascii="Arial" w:hAnsi="Arial"/>
          <w:rtl/>
        </w:rPr>
        <w:t xml:space="preserve"> </w:t>
      </w:r>
      <w:r w:rsidR="00CD0CCB" w:rsidRPr="003908DE">
        <w:rPr>
          <w:rFonts w:ascii="Arial" w:hAnsi="Arial" w:hint="cs"/>
          <w:rtl/>
        </w:rPr>
        <w:t>ו</w:t>
      </w:r>
      <w:r w:rsidRPr="003908DE">
        <w:rPr>
          <w:rFonts w:ascii="Arial" w:hAnsi="Arial"/>
          <w:rtl/>
        </w:rPr>
        <w:t>יש עדים</w:t>
      </w:r>
      <w:r w:rsidR="00CD0CCB" w:rsidRPr="003908DE">
        <w:rPr>
          <w:rFonts w:ascii="Arial" w:hAnsi="Arial" w:hint="cs"/>
          <w:rtl/>
        </w:rPr>
        <w:t xml:space="preserve"> רבים לדבר. הרקע לביטולו היה סכסוך בין התובע לבין אביו המנוח, וזה האחרון ביקש מהסבתא לבטל את ההסכם. עוד נטען שלא בכדי התובע לא פעל מתוקף הסכם המתנה ואף לא הגיש תביעה בעניין, אלא לאחר פטירת אביו המנוח, שידע היטב לכאורה שהסבתא המנוחה ביטלה את ההסכם.</w:t>
      </w:r>
    </w:p>
    <w:p w:rsidR="006A3756" w:rsidRDefault="006A3756" w:rsidP="003908DE">
      <w:pPr>
        <w:spacing w:line="360" w:lineRule="auto"/>
        <w:ind w:left="-426" w:hanging="425"/>
        <w:jc w:val="both"/>
        <w:rPr>
          <w:rFonts w:ascii="Arial" w:hAnsi="Arial"/>
          <w:noProof w:val="0"/>
          <w:rtl/>
        </w:rPr>
      </w:pPr>
    </w:p>
    <w:p w:rsidR="006A3756" w:rsidRPr="003908DE" w:rsidRDefault="006A3756"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גם לאחר מות אביו, התובע לא פתח בהליכים </w:t>
      </w:r>
      <w:r w:rsidR="00DB3368">
        <w:rPr>
          <w:rFonts w:ascii="Arial" w:hAnsi="Arial" w:hint="cs"/>
          <w:rtl/>
        </w:rPr>
        <w:t xml:space="preserve">משפטיים </w:t>
      </w:r>
      <w:r w:rsidRPr="003908DE">
        <w:rPr>
          <w:rFonts w:ascii="Arial" w:hAnsi="Arial" w:hint="cs"/>
          <w:rtl/>
        </w:rPr>
        <w:t>אלא לאחר פרוץ הסכסוך על השימוש בחניות בשנת 2017. נטען ש</w:t>
      </w:r>
      <w:r w:rsidRPr="003908DE">
        <w:rPr>
          <w:rFonts w:ascii="Arial" w:hAnsi="Arial"/>
          <w:rtl/>
        </w:rPr>
        <w:t>התובע ואחיו הגיע</w:t>
      </w:r>
      <w:r w:rsidRPr="003908DE">
        <w:rPr>
          <w:rFonts w:ascii="Arial" w:hAnsi="Arial" w:hint="cs"/>
          <w:rtl/>
        </w:rPr>
        <w:t>ו</w:t>
      </w:r>
      <w:r w:rsidRPr="003908DE">
        <w:rPr>
          <w:rFonts w:ascii="Arial" w:hAnsi="Arial"/>
          <w:rtl/>
        </w:rPr>
        <w:t xml:space="preserve"> עם הנתבע מס' 2 ושאר היורשים להסכמה ל</w:t>
      </w:r>
      <w:r w:rsidRPr="003908DE">
        <w:rPr>
          <w:rFonts w:ascii="Arial" w:hAnsi="Arial" w:hint="cs"/>
          <w:rtl/>
        </w:rPr>
        <w:t xml:space="preserve">גבי </w:t>
      </w:r>
      <w:r w:rsidRPr="003908DE">
        <w:rPr>
          <w:rFonts w:ascii="Arial" w:hAnsi="Arial"/>
          <w:rtl/>
        </w:rPr>
        <w:t>בני</w:t>
      </w:r>
      <w:r w:rsidRPr="003908DE">
        <w:rPr>
          <w:rFonts w:ascii="Arial" w:hAnsi="Arial" w:hint="cs"/>
          <w:rtl/>
        </w:rPr>
        <w:t>ת</w:t>
      </w:r>
      <w:r w:rsidRPr="003908DE">
        <w:rPr>
          <w:rFonts w:ascii="Arial" w:hAnsi="Arial"/>
          <w:rtl/>
        </w:rPr>
        <w:t xml:space="preserve"> </w:t>
      </w:r>
      <w:r w:rsidRPr="003908DE">
        <w:rPr>
          <w:rFonts w:ascii="Arial" w:hAnsi="Arial" w:hint="cs"/>
          <w:rtl/>
        </w:rPr>
        <w:t xml:space="preserve">מספר חניות </w:t>
      </w:r>
      <w:r w:rsidRPr="003908DE">
        <w:rPr>
          <w:rFonts w:ascii="Arial" w:hAnsi="Arial"/>
          <w:rtl/>
        </w:rPr>
        <w:t xml:space="preserve">על גג הבית </w:t>
      </w:r>
      <w:r w:rsidRPr="003908DE">
        <w:rPr>
          <w:rFonts w:ascii="Arial" w:hAnsi="Arial" w:hint="cs"/>
          <w:rtl/>
        </w:rPr>
        <w:t>"</w:t>
      </w:r>
      <w:r w:rsidRPr="003908DE">
        <w:rPr>
          <w:rFonts w:ascii="Arial" w:hAnsi="Arial"/>
          <w:rtl/>
        </w:rPr>
        <w:t>הישן</w:t>
      </w:r>
      <w:r w:rsidRPr="003908DE">
        <w:rPr>
          <w:rFonts w:ascii="Arial" w:hAnsi="Arial" w:hint="cs"/>
          <w:rtl/>
        </w:rPr>
        <w:t>"</w:t>
      </w:r>
      <w:r w:rsidRPr="003908DE">
        <w:rPr>
          <w:rFonts w:ascii="Arial" w:hAnsi="Arial"/>
          <w:rtl/>
        </w:rPr>
        <w:t>, שמחבר א</w:t>
      </w:r>
      <w:r w:rsidRPr="003908DE">
        <w:rPr>
          <w:rFonts w:ascii="Arial" w:hAnsi="Arial" w:hint="cs"/>
          <w:rtl/>
        </w:rPr>
        <w:t>ת</w:t>
      </w:r>
      <w:r w:rsidRPr="003908DE">
        <w:rPr>
          <w:rFonts w:ascii="Arial" w:hAnsi="Arial"/>
          <w:rtl/>
        </w:rPr>
        <w:t xml:space="preserve"> הבי</w:t>
      </w:r>
      <w:r w:rsidRPr="003908DE">
        <w:rPr>
          <w:rFonts w:ascii="Arial" w:hAnsi="Arial" w:hint="cs"/>
          <w:rtl/>
        </w:rPr>
        <w:t>ת</w:t>
      </w:r>
      <w:r w:rsidRPr="003908DE">
        <w:rPr>
          <w:rFonts w:ascii="Arial" w:hAnsi="Arial"/>
          <w:rtl/>
        </w:rPr>
        <w:t xml:space="preserve"> </w:t>
      </w:r>
      <w:r w:rsidRPr="003908DE">
        <w:rPr>
          <w:rFonts w:ascii="Arial" w:hAnsi="Arial" w:hint="cs"/>
          <w:rtl/>
        </w:rPr>
        <w:t>"</w:t>
      </w:r>
      <w:r w:rsidRPr="003908DE">
        <w:rPr>
          <w:rFonts w:ascii="Arial" w:hAnsi="Arial"/>
          <w:rtl/>
        </w:rPr>
        <w:t>הישן</w:t>
      </w:r>
      <w:r w:rsidRPr="003908DE">
        <w:rPr>
          <w:rFonts w:ascii="Arial" w:hAnsi="Arial" w:hint="cs"/>
          <w:rtl/>
        </w:rPr>
        <w:t>"</w:t>
      </w:r>
      <w:r w:rsidRPr="003908DE">
        <w:rPr>
          <w:rFonts w:ascii="Arial" w:hAnsi="Arial"/>
          <w:rtl/>
        </w:rPr>
        <w:t xml:space="preserve"> עם </w:t>
      </w:r>
      <w:r w:rsidRPr="003908DE">
        <w:rPr>
          <w:rFonts w:ascii="Arial" w:hAnsi="Arial" w:hint="cs"/>
          <w:rtl/>
        </w:rPr>
        <w:t>"</w:t>
      </w:r>
      <w:r w:rsidRPr="003908DE">
        <w:rPr>
          <w:rFonts w:ascii="Arial" w:hAnsi="Arial"/>
          <w:rtl/>
        </w:rPr>
        <w:t>החדש</w:t>
      </w:r>
      <w:r w:rsidRPr="003908DE">
        <w:rPr>
          <w:rFonts w:ascii="Arial" w:hAnsi="Arial" w:hint="cs"/>
          <w:rtl/>
        </w:rPr>
        <w:t xml:space="preserve">". הוסכם שכל צד </w:t>
      </w:r>
      <w:r w:rsidRPr="003908DE">
        <w:rPr>
          <w:rFonts w:ascii="Arial" w:hAnsi="Arial"/>
          <w:rtl/>
        </w:rPr>
        <w:t>יחזיק בשני מקומות חניה, לאורך, כדי שצד אחד לא יפריע לשני.</w:t>
      </w:r>
    </w:p>
    <w:p w:rsidR="006A3756" w:rsidRDefault="006A3756" w:rsidP="003908DE">
      <w:pPr>
        <w:spacing w:line="360" w:lineRule="auto"/>
        <w:ind w:left="-426" w:hanging="425"/>
        <w:jc w:val="both"/>
        <w:rPr>
          <w:rFonts w:ascii="Arial" w:hAnsi="Arial"/>
          <w:noProof w:val="0"/>
          <w:rtl/>
        </w:rPr>
      </w:pPr>
    </w:p>
    <w:p w:rsidR="006A3756" w:rsidRPr="003908DE" w:rsidRDefault="006A3756"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לטענת הנתבע מס' 9 </w:t>
      </w:r>
      <w:r w:rsidRPr="003908DE">
        <w:rPr>
          <w:rFonts w:ascii="Arial" w:hAnsi="Arial"/>
          <w:rtl/>
        </w:rPr>
        <w:t xml:space="preserve">ההסכמה היתה </w:t>
      </w:r>
      <w:r w:rsidRPr="003908DE">
        <w:rPr>
          <w:rFonts w:ascii="Arial" w:hAnsi="Arial" w:hint="cs"/>
          <w:rtl/>
        </w:rPr>
        <w:t>שהדירה מושא התובענה</w:t>
      </w:r>
      <w:r w:rsidRPr="003908DE">
        <w:rPr>
          <w:rFonts w:ascii="Arial" w:hAnsi="Arial"/>
          <w:rtl/>
        </w:rPr>
        <w:t xml:space="preserve"> </w:t>
      </w:r>
      <w:r w:rsidRPr="003908DE">
        <w:rPr>
          <w:rFonts w:ascii="Arial" w:hAnsi="Arial" w:hint="cs"/>
          <w:rtl/>
        </w:rPr>
        <w:t>ת</w:t>
      </w:r>
      <w:r w:rsidRPr="003908DE">
        <w:rPr>
          <w:rFonts w:ascii="Arial" w:hAnsi="Arial"/>
          <w:rtl/>
        </w:rPr>
        <w:t xml:space="preserve">עבור לנתבע מס' </w:t>
      </w:r>
      <w:r w:rsidRPr="003908DE">
        <w:rPr>
          <w:rFonts w:ascii="Arial" w:hAnsi="Arial" w:hint="cs"/>
          <w:rtl/>
        </w:rPr>
        <w:t>9</w:t>
      </w:r>
      <w:r w:rsidRPr="003908DE">
        <w:rPr>
          <w:rFonts w:ascii="Arial" w:hAnsi="Arial"/>
          <w:rtl/>
        </w:rPr>
        <w:t xml:space="preserve">, ולכן לא הפריע </w:t>
      </w:r>
      <w:r w:rsidRPr="003908DE">
        <w:rPr>
          <w:rFonts w:ascii="Arial" w:hAnsi="Arial" w:hint="cs"/>
          <w:rtl/>
        </w:rPr>
        <w:t>לו</w:t>
      </w:r>
      <w:r w:rsidRPr="003908DE">
        <w:rPr>
          <w:rFonts w:ascii="Arial" w:hAnsi="Arial"/>
          <w:rtl/>
        </w:rPr>
        <w:t xml:space="preserve"> שתיחסם הכניסה ל</w:t>
      </w:r>
      <w:r w:rsidRPr="003908DE">
        <w:rPr>
          <w:rFonts w:ascii="Arial" w:hAnsi="Arial" w:hint="cs"/>
          <w:rtl/>
        </w:rPr>
        <w:t>דירה (ע"י החניה כ</w:t>
      </w:r>
      <w:r w:rsidR="00F861FB" w:rsidRPr="003908DE">
        <w:rPr>
          <w:rFonts w:ascii="Arial" w:hAnsi="Arial" w:hint="cs"/>
          <w:rtl/>
        </w:rPr>
        <w:t>פי הנראה)</w:t>
      </w:r>
      <w:r w:rsidRPr="003908DE">
        <w:rPr>
          <w:rFonts w:ascii="Arial" w:hAnsi="Arial"/>
          <w:rtl/>
        </w:rPr>
        <w:t xml:space="preserve">, כי ממילא הוא נכנס </w:t>
      </w:r>
      <w:r w:rsidR="00F861FB" w:rsidRPr="003908DE">
        <w:rPr>
          <w:rFonts w:ascii="Arial" w:hAnsi="Arial" w:hint="cs"/>
          <w:rtl/>
        </w:rPr>
        <w:t>לדירה דרך החצר "מלמטה". לדבריו עוד</w:t>
      </w:r>
      <w:r w:rsidR="0072484B">
        <w:rPr>
          <w:rFonts w:ascii="Arial" w:hAnsi="Arial" w:hint="cs"/>
          <w:rtl/>
        </w:rPr>
        <w:t>,</w:t>
      </w:r>
      <w:r w:rsidR="00F861FB" w:rsidRPr="003908DE">
        <w:rPr>
          <w:rFonts w:ascii="Arial" w:hAnsi="Arial" w:hint="cs"/>
          <w:rtl/>
        </w:rPr>
        <w:t xml:space="preserve"> כ</w:t>
      </w:r>
      <w:r w:rsidR="00F861FB" w:rsidRPr="003908DE">
        <w:rPr>
          <w:rFonts w:ascii="Arial" w:hAnsi="Arial"/>
          <w:rtl/>
        </w:rPr>
        <w:t>ל הצדדים והיור</w:t>
      </w:r>
      <w:r w:rsidRPr="003908DE">
        <w:rPr>
          <w:rFonts w:ascii="Arial" w:hAnsi="Arial"/>
          <w:rtl/>
        </w:rPr>
        <w:t>ש</w:t>
      </w:r>
      <w:r w:rsidR="00F861FB" w:rsidRPr="003908DE">
        <w:rPr>
          <w:rFonts w:ascii="Arial" w:hAnsi="Arial" w:hint="cs"/>
          <w:rtl/>
        </w:rPr>
        <w:t>י</w:t>
      </w:r>
      <w:r w:rsidRPr="003908DE">
        <w:rPr>
          <w:rFonts w:ascii="Arial" w:hAnsi="Arial"/>
          <w:rtl/>
        </w:rPr>
        <w:t>ם מסכימים שהוא</w:t>
      </w:r>
      <w:r w:rsidR="00F861FB" w:rsidRPr="003908DE">
        <w:rPr>
          <w:rFonts w:ascii="Arial" w:hAnsi="Arial" w:hint="cs"/>
          <w:rtl/>
        </w:rPr>
        <w:t>, ולא התובע,</w:t>
      </w:r>
      <w:r w:rsidRPr="003908DE">
        <w:rPr>
          <w:rFonts w:ascii="Arial" w:hAnsi="Arial"/>
          <w:rtl/>
        </w:rPr>
        <w:t xml:space="preserve"> אמור לקבל את ה</w:t>
      </w:r>
      <w:r w:rsidR="00F861FB" w:rsidRPr="003908DE">
        <w:rPr>
          <w:rFonts w:ascii="Arial" w:hAnsi="Arial" w:hint="cs"/>
          <w:rtl/>
        </w:rPr>
        <w:t>דירה</w:t>
      </w:r>
      <w:r w:rsidRPr="003908DE">
        <w:rPr>
          <w:rFonts w:ascii="Arial" w:hAnsi="Arial"/>
          <w:rtl/>
        </w:rPr>
        <w:t>.</w:t>
      </w:r>
    </w:p>
    <w:p w:rsidR="00CD0CCB" w:rsidRDefault="00CD0CCB" w:rsidP="003908DE">
      <w:pPr>
        <w:spacing w:line="360" w:lineRule="auto"/>
        <w:ind w:left="-426" w:hanging="425"/>
        <w:jc w:val="both"/>
        <w:rPr>
          <w:rFonts w:ascii="Arial" w:hAnsi="Arial"/>
          <w:noProof w:val="0"/>
          <w:rtl/>
        </w:rPr>
      </w:pPr>
    </w:p>
    <w:p w:rsidR="00CD0CCB" w:rsidRPr="003908DE" w:rsidRDefault="00E42508" w:rsidP="003908DE">
      <w:pPr>
        <w:pStyle w:val="ad"/>
        <w:numPr>
          <w:ilvl w:val="0"/>
          <w:numId w:val="4"/>
        </w:numPr>
        <w:spacing w:line="360" w:lineRule="auto"/>
        <w:ind w:left="-426" w:hanging="425"/>
        <w:jc w:val="both"/>
        <w:rPr>
          <w:rFonts w:ascii="Arial" w:hAnsi="Arial"/>
          <w:rtl/>
        </w:rPr>
      </w:pPr>
      <w:r w:rsidRPr="003908DE">
        <w:rPr>
          <w:rFonts w:ascii="Arial" w:hAnsi="Arial"/>
          <w:rtl/>
        </w:rPr>
        <w:t xml:space="preserve">ההסכם </w:t>
      </w:r>
      <w:r w:rsidR="00CD0CCB" w:rsidRPr="003908DE">
        <w:rPr>
          <w:rFonts w:ascii="Arial" w:hAnsi="Arial" w:hint="cs"/>
          <w:rtl/>
        </w:rPr>
        <w:t>אינו</w:t>
      </w:r>
      <w:r w:rsidRPr="003908DE">
        <w:rPr>
          <w:rFonts w:ascii="Arial" w:hAnsi="Arial"/>
          <w:rtl/>
        </w:rPr>
        <w:t xml:space="preserve"> </w:t>
      </w:r>
      <w:r w:rsidR="00CD0CCB" w:rsidRPr="003908DE">
        <w:rPr>
          <w:rFonts w:ascii="Arial" w:hAnsi="Arial" w:hint="cs"/>
          <w:rtl/>
        </w:rPr>
        <w:t>"</w:t>
      </w:r>
      <w:r w:rsidRPr="003908DE">
        <w:rPr>
          <w:rFonts w:ascii="Arial" w:hAnsi="Arial"/>
          <w:rtl/>
        </w:rPr>
        <w:t>חוקי</w:t>
      </w:r>
      <w:r w:rsidR="00CD0CCB" w:rsidRPr="003908DE">
        <w:rPr>
          <w:rFonts w:ascii="Arial" w:hAnsi="Arial" w:hint="cs"/>
          <w:rtl/>
        </w:rPr>
        <w:t>", מכיוון שלא היה בכוחה של הסבתא להעביר זכויות כלשהן. הזכויות במגרש נתונות לכל יורשיו של הסב, ולא לסבתא דווקא.</w:t>
      </w:r>
    </w:p>
    <w:p w:rsidR="00CD0CCB" w:rsidRDefault="00CD0CCB" w:rsidP="003908DE">
      <w:pPr>
        <w:spacing w:line="360" w:lineRule="auto"/>
        <w:ind w:left="-426" w:hanging="425"/>
        <w:jc w:val="both"/>
        <w:rPr>
          <w:rFonts w:ascii="Arial" w:hAnsi="Arial"/>
          <w:noProof w:val="0"/>
          <w:rtl/>
        </w:rPr>
      </w:pPr>
    </w:p>
    <w:p w:rsidR="00CD0CCB" w:rsidRPr="003908DE" w:rsidRDefault="00CD0CCB" w:rsidP="003908DE">
      <w:pPr>
        <w:pStyle w:val="ad"/>
        <w:numPr>
          <w:ilvl w:val="0"/>
          <w:numId w:val="4"/>
        </w:numPr>
        <w:spacing w:line="360" w:lineRule="auto"/>
        <w:ind w:left="-426" w:hanging="425"/>
        <w:jc w:val="both"/>
        <w:rPr>
          <w:rFonts w:ascii="Arial" w:hAnsi="Arial"/>
          <w:rtl/>
        </w:rPr>
      </w:pPr>
      <w:r w:rsidRPr="003908DE">
        <w:rPr>
          <w:rFonts w:ascii="Arial" w:hAnsi="Arial"/>
          <w:rtl/>
        </w:rPr>
        <w:t xml:space="preserve">התובע כלל אינו יורש של </w:t>
      </w:r>
      <w:r w:rsidRPr="003908DE">
        <w:rPr>
          <w:rFonts w:ascii="Arial" w:hAnsi="Arial" w:hint="cs"/>
          <w:rtl/>
        </w:rPr>
        <w:t>מי מהסבים המנוחים. התובע אף לא הגיש התנגדות לצו הירושה שניתן אחרי הסבים המנוחים.</w:t>
      </w:r>
    </w:p>
    <w:p w:rsidR="00CD0CCB" w:rsidRDefault="00CD0CCB" w:rsidP="003908DE">
      <w:pPr>
        <w:spacing w:line="360" w:lineRule="auto"/>
        <w:ind w:left="-426" w:hanging="425"/>
        <w:jc w:val="both"/>
        <w:rPr>
          <w:rFonts w:ascii="Arial" w:hAnsi="Arial"/>
          <w:noProof w:val="0"/>
          <w:rtl/>
        </w:rPr>
      </w:pPr>
    </w:p>
    <w:p w:rsidR="00E42508" w:rsidRPr="003908DE" w:rsidRDefault="00CD0CCB" w:rsidP="003908DE">
      <w:pPr>
        <w:pStyle w:val="ad"/>
        <w:numPr>
          <w:ilvl w:val="0"/>
          <w:numId w:val="4"/>
        </w:numPr>
        <w:spacing w:line="360" w:lineRule="auto"/>
        <w:ind w:left="-426" w:hanging="425"/>
        <w:jc w:val="both"/>
        <w:rPr>
          <w:rFonts w:ascii="Arial" w:hAnsi="Arial"/>
          <w:rtl/>
        </w:rPr>
      </w:pPr>
      <w:r w:rsidRPr="003908DE">
        <w:rPr>
          <w:rFonts w:ascii="Arial" w:hAnsi="Arial"/>
          <w:rtl/>
        </w:rPr>
        <w:t>אין בסיס לטענ</w:t>
      </w:r>
      <w:r w:rsidRPr="003908DE">
        <w:rPr>
          <w:rFonts w:ascii="Arial" w:hAnsi="Arial" w:hint="cs"/>
          <w:rtl/>
        </w:rPr>
        <w:t>ת התובע שהדירה, או הדירה והחצר, בנויים על שטח ש</w:t>
      </w:r>
      <w:r w:rsidR="00E42508" w:rsidRPr="003908DE">
        <w:rPr>
          <w:rFonts w:ascii="Arial" w:hAnsi="Arial"/>
          <w:rtl/>
        </w:rPr>
        <w:t>ל 250 מ"ר</w:t>
      </w:r>
      <w:r w:rsidRPr="003908DE">
        <w:rPr>
          <w:rFonts w:ascii="Arial" w:hAnsi="Arial" w:hint="cs"/>
          <w:rtl/>
        </w:rPr>
        <w:t>.</w:t>
      </w:r>
    </w:p>
    <w:p w:rsidR="000B5ECA" w:rsidRDefault="000B5ECA" w:rsidP="003908DE">
      <w:pPr>
        <w:spacing w:line="360" w:lineRule="auto"/>
        <w:ind w:left="-426" w:hanging="425"/>
        <w:jc w:val="both"/>
        <w:rPr>
          <w:rFonts w:ascii="Arial" w:hAnsi="Arial"/>
          <w:noProof w:val="0"/>
          <w:rtl/>
        </w:rPr>
      </w:pPr>
    </w:p>
    <w:p w:rsidR="000B5ECA" w:rsidRPr="00DB3368" w:rsidRDefault="00D5525F" w:rsidP="00DB3368">
      <w:pPr>
        <w:pStyle w:val="ad"/>
        <w:spacing w:line="360" w:lineRule="auto"/>
        <w:ind w:left="-426"/>
        <w:jc w:val="both"/>
        <w:rPr>
          <w:rFonts w:ascii="Arial" w:hAnsi="Arial"/>
          <w:b/>
          <w:bCs/>
          <w:u w:val="single"/>
          <w:rtl/>
        </w:rPr>
      </w:pPr>
      <w:r w:rsidRPr="00DB3368">
        <w:rPr>
          <w:rFonts w:ascii="Arial" w:hAnsi="Arial" w:hint="cs"/>
          <w:b/>
          <w:bCs/>
          <w:u w:val="single"/>
          <w:rtl/>
        </w:rPr>
        <w:t>עמדת הנתבעים הנוספים</w:t>
      </w:r>
    </w:p>
    <w:p w:rsidR="00D5525F" w:rsidRDefault="00D5525F" w:rsidP="003908DE">
      <w:pPr>
        <w:spacing w:line="360" w:lineRule="auto"/>
        <w:ind w:left="-426" w:hanging="425"/>
        <w:jc w:val="both"/>
        <w:rPr>
          <w:rFonts w:ascii="Arial" w:hAnsi="Arial"/>
          <w:noProof w:val="0"/>
          <w:rtl/>
        </w:rPr>
      </w:pPr>
    </w:p>
    <w:p w:rsidR="000B5ECA" w:rsidRPr="003908DE" w:rsidRDefault="00D5525F" w:rsidP="00161975">
      <w:pPr>
        <w:pStyle w:val="ad"/>
        <w:numPr>
          <w:ilvl w:val="0"/>
          <w:numId w:val="4"/>
        </w:numPr>
        <w:spacing w:line="360" w:lineRule="auto"/>
        <w:ind w:left="-426" w:hanging="425"/>
        <w:jc w:val="both"/>
        <w:rPr>
          <w:rFonts w:ascii="Arial" w:hAnsi="Arial"/>
          <w:rtl/>
        </w:rPr>
      </w:pPr>
      <w:r w:rsidRPr="003908DE">
        <w:rPr>
          <w:rFonts w:ascii="Arial" w:hAnsi="Arial" w:hint="cs"/>
          <w:rtl/>
        </w:rPr>
        <w:t xml:space="preserve">בכתב הגנה שהוגש לכתב התביעה המקורי, צורפה הצהרה בכתב </w:t>
      </w:r>
      <w:r w:rsidRPr="003908DE">
        <w:rPr>
          <w:rFonts w:ascii="Arial" w:hAnsi="Arial"/>
          <w:rtl/>
        </w:rPr>
        <w:t>–</w:t>
      </w:r>
      <w:r w:rsidRPr="003908DE">
        <w:rPr>
          <w:rFonts w:ascii="Arial" w:hAnsi="Arial" w:hint="cs"/>
          <w:rtl/>
        </w:rPr>
        <w:t xml:space="preserve"> שלא על דרך תצהיר </w:t>
      </w:r>
      <w:r w:rsidRPr="003908DE">
        <w:rPr>
          <w:rFonts w:ascii="Arial" w:hAnsi="Arial"/>
          <w:rtl/>
        </w:rPr>
        <w:t>–</w:t>
      </w:r>
      <w:r w:rsidRPr="003908DE">
        <w:rPr>
          <w:rFonts w:ascii="Arial" w:hAnsi="Arial" w:hint="cs"/>
          <w:rtl/>
        </w:rPr>
        <w:t xml:space="preserve"> על הסכמה</w:t>
      </w:r>
      <w:r w:rsidR="00DB3368">
        <w:rPr>
          <w:rFonts w:ascii="Arial" w:hAnsi="Arial" w:hint="cs"/>
          <w:rtl/>
        </w:rPr>
        <w:t xml:space="preserve"> לכאורה</w:t>
      </w:r>
      <w:r w:rsidRPr="003908DE">
        <w:rPr>
          <w:rFonts w:ascii="Arial" w:hAnsi="Arial" w:hint="cs"/>
          <w:rtl/>
        </w:rPr>
        <w:t xml:space="preserve"> לתביעת התובע מטעם הנתבעים מס' </w:t>
      </w:r>
      <w:r w:rsidRPr="003908DE">
        <w:rPr>
          <w:rFonts w:ascii="Arial" w:hAnsi="Arial" w:hint="cs"/>
          <w:b/>
          <w:bCs/>
          <w:rtl/>
        </w:rPr>
        <w:t>10</w:t>
      </w:r>
      <w:r w:rsidRPr="003908DE">
        <w:rPr>
          <w:rFonts w:ascii="Arial" w:hAnsi="Arial" w:hint="cs"/>
          <w:rtl/>
        </w:rPr>
        <w:t xml:space="preserve"> </w:t>
      </w:r>
      <w:r w:rsidRPr="003908DE">
        <w:rPr>
          <w:rFonts w:ascii="Arial" w:hAnsi="Arial"/>
          <w:rtl/>
        </w:rPr>
        <w:t>–</w:t>
      </w:r>
      <w:r w:rsidRPr="003908DE">
        <w:rPr>
          <w:rFonts w:ascii="Arial" w:hAnsi="Arial" w:hint="cs"/>
          <w:rtl/>
        </w:rPr>
        <w:t xml:space="preserve"> </w:t>
      </w:r>
      <w:r w:rsidRPr="003908DE">
        <w:rPr>
          <w:rFonts w:ascii="Arial" w:hAnsi="Arial" w:hint="cs"/>
          <w:b/>
          <w:bCs/>
          <w:rtl/>
        </w:rPr>
        <w:t>12</w:t>
      </w:r>
      <w:r w:rsidR="00B4299C" w:rsidRPr="003908DE">
        <w:rPr>
          <w:rFonts w:ascii="Arial" w:hAnsi="Arial" w:hint="cs"/>
          <w:rtl/>
        </w:rPr>
        <w:t xml:space="preserve"> (ילדי הסבים המנוחים ודודיו של התובע)</w:t>
      </w:r>
      <w:r w:rsidRPr="003908DE">
        <w:rPr>
          <w:rFonts w:ascii="Arial" w:hAnsi="Arial" w:hint="cs"/>
          <w:rtl/>
        </w:rPr>
        <w:t xml:space="preserve">, והנתבעים </w:t>
      </w:r>
      <w:r w:rsidRPr="003908DE">
        <w:rPr>
          <w:rFonts w:ascii="Arial" w:hAnsi="Arial" w:hint="cs"/>
          <w:b/>
          <w:bCs/>
          <w:rtl/>
        </w:rPr>
        <w:t>13</w:t>
      </w:r>
      <w:r w:rsidRPr="003908DE">
        <w:rPr>
          <w:rFonts w:ascii="Arial" w:hAnsi="Arial" w:hint="cs"/>
          <w:rtl/>
        </w:rPr>
        <w:t xml:space="preserve">, </w:t>
      </w:r>
      <w:r w:rsidRPr="003908DE">
        <w:rPr>
          <w:rFonts w:ascii="Arial" w:hAnsi="Arial" w:hint="cs"/>
          <w:b/>
          <w:bCs/>
          <w:rtl/>
        </w:rPr>
        <w:t>15</w:t>
      </w:r>
      <w:r w:rsidRPr="003908DE">
        <w:rPr>
          <w:rFonts w:ascii="Arial" w:hAnsi="Arial" w:hint="cs"/>
          <w:rtl/>
        </w:rPr>
        <w:t xml:space="preserve"> ו </w:t>
      </w:r>
      <w:r w:rsidRPr="003908DE">
        <w:rPr>
          <w:rFonts w:ascii="Arial" w:hAnsi="Arial"/>
          <w:rtl/>
        </w:rPr>
        <w:t>–</w:t>
      </w:r>
      <w:r w:rsidRPr="003908DE">
        <w:rPr>
          <w:rFonts w:ascii="Arial" w:hAnsi="Arial" w:hint="cs"/>
          <w:rtl/>
        </w:rPr>
        <w:t xml:space="preserve"> </w:t>
      </w:r>
      <w:r w:rsidRPr="003908DE">
        <w:rPr>
          <w:rFonts w:ascii="Arial" w:hAnsi="Arial" w:hint="cs"/>
          <w:b/>
          <w:bCs/>
          <w:rtl/>
        </w:rPr>
        <w:t>16</w:t>
      </w:r>
      <w:r w:rsidR="00161975">
        <w:rPr>
          <w:rFonts w:ascii="Arial" w:hAnsi="Arial" w:hint="cs"/>
          <w:rtl/>
        </w:rPr>
        <w:t xml:space="preserve"> (יורשיה של הבת פלונית</w:t>
      </w:r>
      <w:r w:rsidR="00B4299C" w:rsidRPr="003908DE">
        <w:rPr>
          <w:rFonts w:ascii="Arial" w:hAnsi="Arial" w:hint="cs"/>
          <w:rtl/>
        </w:rPr>
        <w:t>)</w:t>
      </w:r>
      <w:r w:rsidRPr="003908DE">
        <w:rPr>
          <w:rFonts w:ascii="Arial" w:hAnsi="Arial" w:hint="cs"/>
          <w:rtl/>
        </w:rPr>
        <w:t>.</w:t>
      </w:r>
      <w:r w:rsidR="00B4299C" w:rsidRPr="003908DE">
        <w:rPr>
          <w:rFonts w:ascii="Arial" w:hAnsi="Arial" w:hint="cs"/>
          <w:rtl/>
        </w:rPr>
        <w:t xml:space="preserve"> </w:t>
      </w:r>
      <w:r w:rsidR="00164A10" w:rsidRPr="003908DE">
        <w:rPr>
          <w:rFonts w:ascii="Arial" w:hAnsi="Arial" w:hint="cs"/>
          <w:rtl/>
        </w:rPr>
        <w:t xml:space="preserve">כתב ההגנה לא נתמך בתצהירים כדין מטעם הנתבעים הללו. </w:t>
      </w:r>
      <w:r w:rsidR="00B4299C" w:rsidRPr="003908DE">
        <w:rPr>
          <w:rFonts w:ascii="Arial" w:hAnsi="Arial" w:hint="cs"/>
          <w:rtl/>
        </w:rPr>
        <w:t>לכתב התביעה המתוקן לא הוגשו כתב הגנה או עמדה אחרת מצד הנתבעים המנויים.</w:t>
      </w:r>
    </w:p>
    <w:p w:rsidR="00B4299C" w:rsidRDefault="00B4299C" w:rsidP="003908DE">
      <w:pPr>
        <w:spacing w:line="360" w:lineRule="auto"/>
        <w:ind w:left="-426" w:hanging="425"/>
        <w:jc w:val="both"/>
        <w:rPr>
          <w:rFonts w:ascii="Arial" w:hAnsi="Arial"/>
          <w:noProof w:val="0"/>
          <w:rtl/>
        </w:rPr>
      </w:pPr>
    </w:p>
    <w:p w:rsidR="00B4299C" w:rsidRPr="003908DE" w:rsidRDefault="00B4299C"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לא הוגשה עמדה ו/או כתב הגנה מצד הנתבע מס' </w:t>
      </w:r>
      <w:r w:rsidRPr="003908DE">
        <w:rPr>
          <w:rFonts w:ascii="Arial" w:hAnsi="Arial" w:hint="cs"/>
          <w:b/>
          <w:bCs/>
          <w:rtl/>
        </w:rPr>
        <w:t>14</w:t>
      </w:r>
      <w:r w:rsidRPr="003908DE">
        <w:rPr>
          <w:rFonts w:ascii="Arial" w:hAnsi="Arial" w:hint="cs"/>
          <w:rtl/>
        </w:rPr>
        <w:t>.</w:t>
      </w:r>
    </w:p>
    <w:p w:rsidR="000B5ECA" w:rsidRDefault="000B5ECA" w:rsidP="003908DE">
      <w:pPr>
        <w:spacing w:line="360" w:lineRule="auto"/>
        <w:ind w:left="-426" w:hanging="425"/>
        <w:jc w:val="both"/>
        <w:rPr>
          <w:rFonts w:ascii="Arial" w:hAnsi="Arial"/>
          <w:noProof w:val="0"/>
          <w:rtl/>
        </w:rPr>
      </w:pPr>
    </w:p>
    <w:p w:rsidR="00694556" w:rsidRPr="00DB3368" w:rsidRDefault="007E6099" w:rsidP="00DB3368">
      <w:pPr>
        <w:pStyle w:val="ad"/>
        <w:spacing w:line="360" w:lineRule="auto"/>
        <w:ind w:left="-709"/>
        <w:jc w:val="both"/>
        <w:rPr>
          <w:rFonts w:ascii="Arial" w:hAnsi="Arial"/>
          <w:b/>
          <w:bCs/>
          <w:sz w:val="26"/>
          <w:szCs w:val="26"/>
          <w:u w:val="single"/>
          <w:rtl/>
        </w:rPr>
      </w:pPr>
      <w:r w:rsidRPr="00DB3368">
        <w:rPr>
          <w:rFonts w:ascii="Arial" w:hAnsi="Arial" w:hint="cs"/>
          <w:b/>
          <w:bCs/>
          <w:sz w:val="26"/>
          <w:szCs w:val="26"/>
          <w:u w:val="single"/>
          <w:rtl/>
        </w:rPr>
        <w:lastRenderedPageBreak/>
        <w:t>דיון והכרעה</w:t>
      </w:r>
    </w:p>
    <w:p w:rsidR="007F3660" w:rsidRDefault="007F3660" w:rsidP="003908DE">
      <w:pPr>
        <w:spacing w:line="360" w:lineRule="auto"/>
        <w:ind w:left="-426" w:hanging="425"/>
        <w:jc w:val="both"/>
        <w:rPr>
          <w:rFonts w:ascii="Arial" w:hAnsi="Arial"/>
          <w:noProof w:val="0"/>
          <w:rtl/>
        </w:rPr>
      </w:pPr>
    </w:p>
    <w:p w:rsidR="007F3660" w:rsidRPr="003908DE" w:rsidRDefault="007F3660"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לאחר שהארכנו בהכרת הנסיבות ואפיון טענות הצדדים, נניח לעת עתה לטענות הצדדים לגופו של הסכם המתנה, </w:t>
      </w:r>
      <w:r w:rsidR="00DB3368">
        <w:rPr>
          <w:rFonts w:ascii="Arial" w:hAnsi="Arial" w:hint="cs"/>
          <w:rtl/>
        </w:rPr>
        <w:t xml:space="preserve">טענות השמורות להם, </w:t>
      </w:r>
      <w:r w:rsidRPr="003908DE">
        <w:rPr>
          <w:rFonts w:ascii="Arial" w:hAnsi="Arial" w:hint="cs"/>
          <w:rtl/>
        </w:rPr>
        <w:t xml:space="preserve">ונתייחס לזיקה </w:t>
      </w:r>
      <w:r w:rsidR="00DB3368">
        <w:rPr>
          <w:rFonts w:ascii="Arial" w:hAnsi="Arial" w:hint="cs"/>
          <w:rtl/>
        </w:rPr>
        <w:t>ה</w:t>
      </w:r>
      <w:r w:rsidRPr="003908DE">
        <w:rPr>
          <w:rFonts w:ascii="Arial" w:hAnsi="Arial" w:hint="cs"/>
          <w:rtl/>
        </w:rPr>
        <w:t>נדרשת להתקיים בין הסעד הנתבע והעילה עמה עלה התובע לשערי בית המשפט, לבין נסיבות העניין. המסקנה המתבקשת מן הנסיבות היא, כי זיקה כאמור אינה מתקיימת.</w:t>
      </w:r>
    </w:p>
    <w:p w:rsidR="007F3660" w:rsidRDefault="007F3660" w:rsidP="003908DE">
      <w:pPr>
        <w:spacing w:line="360" w:lineRule="auto"/>
        <w:ind w:left="-426" w:hanging="425"/>
        <w:jc w:val="both"/>
        <w:rPr>
          <w:rFonts w:ascii="Arial" w:hAnsi="Arial"/>
          <w:noProof w:val="0"/>
          <w:rtl/>
        </w:rPr>
      </w:pPr>
    </w:p>
    <w:p w:rsidR="00C55A42" w:rsidRPr="003908DE" w:rsidRDefault="00DB3368" w:rsidP="003908DE">
      <w:pPr>
        <w:pStyle w:val="ad"/>
        <w:numPr>
          <w:ilvl w:val="0"/>
          <w:numId w:val="4"/>
        </w:numPr>
        <w:spacing w:line="360" w:lineRule="auto"/>
        <w:ind w:left="-426" w:hanging="425"/>
        <w:jc w:val="both"/>
        <w:rPr>
          <w:rFonts w:ascii="Arial" w:hAnsi="Arial"/>
          <w:rtl/>
        </w:rPr>
      </w:pPr>
      <w:r w:rsidRPr="00DB3368">
        <w:rPr>
          <w:rFonts w:ascii="Arial" w:hAnsi="Arial" w:hint="cs"/>
          <w:b/>
          <w:bCs/>
          <w:rtl/>
        </w:rPr>
        <w:t>ראשית</w:t>
      </w:r>
      <w:r>
        <w:rPr>
          <w:rFonts w:ascii="Arial" w:hAnsi="Arial" w:hint="cs"/>
          <w:rtl/>
        </w:rPr>
        <w:t xml:space="preserve">, </w:t>
      </w:r>
      <w:r w:rsidR="007F3660" w:rsidRPr="003908DE">
        <w:rPr>
          <w:rFonts w:ascii="Arial" w:hAnsi="Arial" w:hint="cs"/>
          <w:rtl/>
        </w:rPr>
        <w:t>נקודת המוצא לבחינת הנסיבות היא שהסבתא המנוחה מעולם לא החזיקה בזכויות</w:t>
      </w:r>
      <w:r w:rsidR="00C55A42" w:rsidRPr="003908DE">
        <w:rPr>
          <w:rFonts w:ascii="Arial" w:hAnsi="Arial" w:hint="cs"/>
          <w:rtl/>
        </w:rPr>
        <w:t xml:space="preserve"> קניין</w:t>
      </w:r>
      <w:r w:rsidR="007F3660" w:rsidRPr="003908DE">
        <w:rPr>
          <w:rFonts w:ascii="Arial" w:hAnsi="Arial" w:hint="cs"/>
          <w:rtl/>
        </w:rPr>
        <w:t xml:space="preserve"> ב</w:t>
      </w:r>
      <w:r w:rsidR="00C55A42" w:rsidRPr="003908DE">
        <w:rPr>
          <w:rFonts w:ascii="Arial" w:hAnsi="Arial" w:hint="cs"/>
          <w:rtl/>
        </w:rPr>
        <w:t>מגרש או בדירה. גם התובע יסכים שאין בסיס לטענתו לפיה זכויות הסבתא בנ</w:t>
      </w:r>
      <w:r w:rsidR="00353B47">
        <w:rPr>
          <w:rFonts w:ascii="Arial" w:hAnsi="Arial" w:hint="cs"/>
          <w:rtl/>
        </w:rPr>
        <w:t xml:space="preserve">כס, אותן הקנתה לו במלואן מתוקף </w:t>
      </w:r>
      <w:r w:rsidR="00C55A42" w:rsidRPr="003908DE">
        <w:rPr>
          <w:rFonts w:ascii="Arial" w:hAnsi="Arial" w:hint="cs"/>
          <w:rtl/>
        </w:rPr>
        <w:t xml:space="preserve">הסכם </w:t>
      </w:r>
      <w:r w:rsidR="00353B47">
        <w:rPr>
          <w:rFonts w:ascii="Arial" w:hAnsi="Arial" w:hint="cs"/>
          <w:rtl/>
        </w:rPr>
        <w:t xml:space="preserve">המתנה </w:t>
      </w:r>
      <w:r w:rsidR="00C55A42" w:rsidRPr="003908DE">
        <w:rPr>
          <w:rFonts w:ascii="Arial" w:hAnsi="Arial" w:hint="cs"/>
          <w:rtl/>
        </w:rPr>
        <w:t>לכאורה, היו "</w:t>
      </w:r>
      <w:r w:rsidR="00C55A42" w:rsidRPr="00353B47">
        <w:rPr>
          <w:rFonts w:ascii="Arial" w:hAnsi="Arial" w:hint="cs"/>
          <w:b/>
          <w:bCs/>
          <w:rtl/>
        </w:rPr>
        <w:t>בבעלותה</w:t>
      </w:r>
      <w:r w:rsidR="00C55A42" w:rsidRPr="003908DE">
        <w:rPr>
          <w:rFonts w:ascii="Arial" w:hAnsi="Arial" w:hint="cs"/>
          <w:rtl/>
        </w:rPr>
        <w:t xml:space="preserve">". אף אין בכוחו של הסכם המתנה כשלעצמו </w:t>
      </w:r>
      <w:r w:rsidR="00F76C9B" w:rsidRPr="003908DE">
        <w:rPr>
          <w:rFonts w:ascii="Arial" w:hAnsi="Arial" w:hint="cs"/>
          <w:rtl/>
        </w:rPr>
        <w:t>לתת בידי הסבתא זכויות שלא היו ב</w:t>
      </w:r>
      <w:r w:rsidR="00C55A42" w:rsidRPr="003908DE">
        <w:rPr>
          <w:rFonts w:ascii="Arial" w:hAnsi="Arial" w:hint="cs"/>
          <w:rtl/>
        </w:rPr>
        <w:t xml:space="preserve">ידיה מלכתחילה, חרף </w:t>
      </w:r>
      <w:r w:rsidR="00353B47">
        <w:rPr>
          <w:rFonts w:ascii="Arial" w:hAnsi="Arial" w:hint="cs"/>
          <w:rtl/>
        </w:rPr>
        <w:t>ההצהרה בהסכ</w:t>
      </w:r>
      <w:r w:rsidR="00C55A42" w:rsidRPr="003908DE">
        <w:rPr>
          <w:rFonts w:ascii="Arial" w:hAnsi="Arial" w:hint="cs"/>
          <w:rtl/>
        </w:rPr>
        <w:t>ם המתנה (ב"</w:t>
      </w:r>
      <w:r w:rsidR="00C55A42" w:rsidRPr="003908DE">
        <w:rPr>
          <w:rFonts w:ascii="Arial" w:hAnsi="Arial" w:hint="cs"/>
          <w:b/>
          <w:bCs/>
          <w:rtl/>
        </w:rPr>
        <w:t>הואיל</w:t>
      </w:r>
      <w:r w:rsidR="00C55A42" w:rsidRPr="003908DE">
        <w:rPr>
          <w:rFonts w:ascii="Arial" w:hAnsi="Arial" w:hint="cs"/>
          <w:rtl/>
        </w:rPr>
        <w:t>" הראשון) כי המנוחה היא "</w:t>
      </w:r>
      <w:r w:rsidR="00C55A42" w:rsidRPr="003908DE">
        <w:rPr>
          <w:rFonts w:ascii="Arial" w:hAnsi="Arial" w:hint="cs"/>
          <w:b/>
          <w:bCs/>
          <w:rtl/>
        </w:rPr>
        <w:t>המחזיק והבעלים הרשומים של בית מגורים</w:t>
      </w:r>
      <w:r w:rsidR="00C55A42" w:rsidRPr="003908DE">
        <w:rPr>
          <w:rFonts w:ascii="Arial" w:hAnsi="Arial" w:hint="cs"/>
          <w:rtl/>
        </w:rPr>
        <w:t xml:space="preserve"> [...]".</w:t>
      </w:r>
      <w:r w:rsidR="00F76C9B" w:rsidRPr="003908DE">
        <w:rPr>
          <w:rFonts w:ascii="Arial" w:hAnsi="Arial" w:hint="cs"/>
          <w:rtl/>
        </w:rPr>
        <w:t xml:space="preserve"> פשיטא שהסבתא לא היתה מעולם, ולא בעת כריתת ההסכם, בעלת זכויות קניין במגרש בכלל ובדירה בפרט.</w:t>
      </w:r>
      <w:r w:rsidR="00286D5B">
        <w:rPr>
          <w:rFonts w:ascii="Arial" w:hAnsi="Arial" w:hint="cs"/>
          <w:rtl/>
        </w:rPr>
        <w:t xml:space="preserve"> כמי ש"מחזיקה" בבית</w:t>
      </w:r>
      <w:r w:rsidR="0072484B">
        <w:rPr>
          <w:rFonts w:ascii="Arial" w:hAnsi="Arial" w:hint="cs"/>
          <w:rtl/>
        </w:rPr>
        <w:t xml:space="preserve"> לכאורה</w:t>
      </w:r>
      <w:r w:rsidR="00286D5B">
        <w:rPr>
          <w:rFonts w:ascii="Arial" w:hAnsi="Arial" w:hint="cs"/>
          <w:rtl/>
        </w:rPr>
        <w:t>, לא היה בכוח</w:t>
      </w:r>
      <w:r w:rsidR="00353B47">
        <w:rPr>
          <w:rFonts w:ascii="Arial" w:hAnsi="Arial" w:hint="cs"/>
          <w:rtl/>
        </w:rPr>
        <w:t>ה להעניק למאן דהוא זכויות בו.</w:t>
      </w:r>
    </w:p>
    <w:p w:rsidR="00F76C9B" w:rsidRDefault="00F76C9B" w:rsidP="003908DE">
      <w:pPr>
        <w:spacing w:line="360" w:lineRule="auto"/>
        <w:ind w:left="-426" w:hanging="425"/>
        <w:jc w:val="both"/>
        <w:rPr>
          <w:rFonts w:ascii="Arial" w:hAnsi="Arial"/>
          <w:noProof w:val="0"/>
          <w:rtl/>
        </w:rPr>
      </w:pPr>
    </w:p>
    <w:p w:rsidR="00353B47" w:rsidRDefault="00F76C9B" w:rsidP="003908DE">
      <w:pPr>
        <w:pStyle w:val="ad"/>
        <w:numPr>
          <w:ilvl w:val="0"/>
          <w:numId w:val="4"/>
        </w:numPr>
        <w:spacing w:line="360" w:lineRule="auto"/>
        <w:ind w:left="-426" w:hanging="425"/>
        <w:jc w:val="both"/>
        <w:rPr>
          <w:rFonts w:ascii="Arial" w:hAnsi="Arial"/>
        </w:rPr>
      </w:pPr>
      <w:r w:rsidRPr="003908DE">
        <w:rPr>
          <w:rFonts w:ascii="Arial" w:hAnsi="Arial" w:hint="cs"/>
          <w:rtl/>
        </w:rPr>
        <w:t xml:space="preserve">אין לשלול בשלב זה את הטענה החלופית לכאורה מפי ב"כ התובע </w:t>
      </w:r>
      <w:r w:rsidRPr="003908DE">
        <w:rPr>
          <w:rFonts w:ascii="Arial" w:hAnsi="Arial"/>
          <w:rtl/>
        </w:rPr>
        <w:t>–</w:t>
      </w:r>
      <w:r w:rsidRPr="003908DE">
        <w:rPr>
          <w:rFonts w:ascii="Arial" w:hAnsi="Arial" w:hint="cs"/>
          <w:rtl/>
        </w:rPr>
        <w:t xml:space="preserve"> שעלתה בעל פה בלבד ובמעמד הצדדים ולא בכתב התביעה </w:t>
      </w:r>
      <w:r w:rsidRPr="003908DE">
        <w:rPr>
          <w:rFonts w:ascii="Arial" w:hAnsi="Arial"/>
          <w:rtl/>
        </w:rPr>
        <w:t>–</w:t>
      </w:r>
      <w:r w:rsidRPr="003908DE">
        <w:rPr>
          <w:rFonts w:ascii="Arial" w:hAnsi="Arial" w:hint="cs"/>
          <w:rtl/>
        </w:rPr>
        <w:t xml:space="preserve"> כי </w:t>
      </w:r>
      <w:r w:rsidR="00353B47">
        <w:rPr>
          <w:rFonts w:ascii="Arial" w:hAnsi="Arial" w:hint="cs"/>
          <w:rtl/>
        </w:rPr>
        <w:t>זכויותיה של הס</w:t>
      </w:r>
      <w:r w:rsidRPr="003908DE">
        <w:rPr>
          <w:rFonts w:ascii="Arial" w:hAnsi="Arial" w:hint="cs"/>
          <w:rtl/>
        </w:rPr>
        <w:t>ב</w:t>
      </w:r>
      <w:r w:rsidR="00353B47">
        <w:rPr>
          <w:rFonts w:ascii="Arial" w:hAnsi="Arial" w:hint="cs"/>
          <w:rtl/>
        </w:rPr>
        <w:t>ת</w:t>
      </w:r>
      <w:r w:rsidRPr="003908DE">
        <w:rPr>
          <w:rFonts w:ascii="Arial" w:hAnsi="Arial" w:hint="cs"/>
          <w:rtl/>
        </w:rPr>
        <w:t>א המנוחה היו אובליגטוריות בעת כריתת הסכם המתנה. לאמור, שהיתה בעלת הזכות להירשם בעתיד כבעלת זכויות קניין במגרש או בדירה, וזכות זו היא שהוקנתה במתנה לתובע</w:t>
      </w:r>
      <w:r w:rsidR="00353B47">
        <w:rPr>
          <w:rFonts w:ascii="Arial" w:hAnsi="Arial" w:hint="cs"/>
          <w:rtl/>
        </w:rPr>
        <w:t>.</w:t>
      </w:r>
      <w:r w:rsidR="003E7FC5" w:rsidRPr="003908DE">
        <w:rPr>
          <w:rFonts w:ascii="Arial" w:hAnsi="Arial" w:hint="cs"/>
          <w:rtl/>
        </w:rPr>
        <w:t xml:space="preserve"> אלא שא</w:t>
      </w:r>
      <w:r w:rsidR="00353B47">
        <w:rPr>
          <w:rFonts w:ascii="Arial" w:hAnsi="Arial" w:hint="cs"/>
          <w:rtl/>
        </w:rPr>
        <w:t>י</w:t>
      </w:r>
      <w:r w:rsidR="003E7FC5" w:rsidRPr="003908DE">
        <w:rPr>
          <w:rFonts w:ascii="Arial" w:hAnsi="Arial" w:hint="cs"/>
          <w:rtl/>
        </w:rPr>
        <w:t xml:space="preserve">ן בטענה זו, ככל שהתובע מחזיק בה, להתיישב עם הסעד הנתבע. </w:t>
      </w:r>
    </w:p>
    <w:p w:rsidR="00353B47" w:rsidRPr="00353B47" w:rsidRDefault="00353B47" w:rsidP="00353B47">
      <w:pPr>
        <w:pStyle w:val="ad"/>
        <w:rPr>
          <w:rFonts w:ascii="Arial" w:hAnsi="Arial"/>
          <w:rtl/>
        </w:rPr>
      </w:pPr>
    </w:p>
    <w:p w:rsidR="00A46E38" w:rsidRPr="003908DE" w:rsidRDefault="003E7FC5" w:rsidP="00AD1026">
      <w:pPr>
        <w:pStyle w:val="ad"/>
        <w:numPr>
          <w:ilvl w:val="0"/>
          <w:numId w:val="4"/>
        </w:numPr>
        <w:spacing w:line="360" w:lineRule="auto"/>
        <w:ind w:left="-426" w:hanging="425"/>
        <w:jc w:val="both"/>
        <w:rPr>
          <w:rFonts w:ascii="Arial" w:hAnsi="Arial"/>
          <w:rtl/>
        </w:rPr>
      </w:pPr>
      <w:r w:rsidRPr="003908DE">
        <w:rPr>
          <w:rFonts w:ascii="Arial" w:hAnsi="Arial" w:hint="cs"/>
          <w:rtl/>
        </w:rPr>
        <w:t>התובע עותר "</w:t>
      </w:r>
      <w:r w:rsidRPr="00353B47">
        <w:rPr>
          <w:rFonts w:ascii="Arial" w:hAnsi="Arial" w:hint="cs"/>
          <w:b/>
          <w:bCs/>
          <w:rtl/>
        </w:rPr>
        <w:t xml:space="preserve">להצהיר כי התובע זכאי למלוא הזכויות בדירת המגורים בה התגוררה סבתו והחצר הצמודה לה </w:t>
      </w:r>
      <w:r w:rsidRPr="003908DE">
        <w:rPr>
          <w:rFonts w:ascii="Arial" w:hAnsi="Arial" w:hint="cs"/>
          <w:rtl/>
        </w:rPr>
        <w:t>[...]" (ס' 20 לכתב התביעה המתוקן). לשיטתו של התובע, אין לו אלא את מה שהוקנה לו על ידי סבתו, וקיים פער בין טענת הזכות האובלי</w:t>
      </w:r>
      <w:r w:rsidR="00A46E38" w:rsidRPr="003908DE">
        <w:rPr>
          <w:rFonts w:ascii="Arial" w:hAnsi="Arial" w:hint="cs"/>
          <w:rtl/>
        </w:rPr>
        <w:t>גטורית לכאורה הנתונה לסבתא, לבין הסעד הנתבע להקנות לתובע זכות קניין, שכן טרם יעשה כן, יש להראות שלסבתא המנוחה אכן היתה זכות אובליגטורית</w:t>
      </w:r>
      <w:r w:rsidR="00353B47">
        <w:rPr>
          <w:rFonts w:ascii="Arial" w:hAnsi="Arial" w:hint="cs"/>
          <w:rtl/>
        </w:rPr>
        <w:t xml:space="preserve"> להירשם כבעלת זכויות בעתיד</w:t>
      </w:r>
      <w:r w:rsidR="00A46E38" w:rsidRPr="003908DE">
        <w:rPr>
          <w:rFonts w:ascii="Arial" w:hAnsi="Arial" w:hint="cs"/>
          <w:rtl/>
        </w:rPr>
        <w:t xml:space="preserve"> (ככל שהתובע טוען כך). לפיכך, אין בטענה לאפיון זכויות הסבתא המנוחה כאובליגטוריות כדי לקדם את התביעה או את קבלת הסעד ההצהרתי.</w:t>
      </w:r>
      <w:r w:rsidR="00353B47">
        <w:rPr>
          <w:rFonts w:ascii="Arial" w:hAnsi="Arial" w:hint="cs"/>
          <w:rtl/>
        </w:rPr>
        <w:t xml:space="preserve"> יתכן ולכאורה שיש בטענה זו לקדם טענה אחרת, להשלמת המתנה, ואין </w:t>
      </w:r>
      <w:r w:rsidR="00AD1026">
        <w:rPr>
          <w:rFonts w:ascii="Arial" w:hAnsi="Arial" w:hint="cs"/>
          <w:rtl/>
        </w:rPr>
        <w:t>מקום לעסוק</w:t>
      </w:r>
      <w:r w:rsidR="00353B47">
        <w:rPr>
          <w:rFonts w:ascii="Arial" w:hAnsi="Arial" w:hint="cs"/>
          <w:rtl/>
        </w:rPr>
        <w:t xml:space="preserve"> בה כעת.</w:t>
      </w:r>
    </w:p>
    <w:p w:rsidR="00A46E38" w:rsidRDefault="00A46E38" w:rsidP="003908DE">
      <w:pPr>
        <w:spacing w:line="360" w:lineRule="auto"/>
        <w:ind w:left="-426" w:hanging="425"/>
        <w:jc w:val="both"/>
        <w:rPr>
          <w:rFonts w:ascii="Arial" w:hAnsi="Arial"/>
          <w:noProof w:val="0"/>
          <w:rtl/>
        </w:rPr>
      </w:pPr>
    </w:p>
    <w:p w:rsidR="002D543E" w:rsidRPr="00353B47" w:rsidRDefault="00A46E38" w:rsidP="00B36BA0">
      <w:pPr>
        <w:pStyle w:val="ad"/>
        <w:numPr>
          <w:ilvl w:val="0"/>
          <w:numId w:val="4"/>
        </w:numPr>
        <w:spacing w:line="360" w:lineRule="auto"/>
        <w:ind w:left="-426" w:hanging="425"/>
        <w:jc w:val="both"/>
        <w:rPr>
          <w:rFonts w:ascii="Arial" w:hAnsi="Arial"/>
          <w:rtl/>
        </w:rPr>
      </w:pPr>
      <w:r w:rsidRPr="00353B47">
        <w:rPr>
          <w:rFonts w:ascii="Arial" w:hAnsi="Arial" w:hint="cs"/>
          <w:b/>
          <w:bCs/>
          <w:rtl/>
        </w:rPr>
        <w:t xml:space="preserve">אמור </w:t>
      </w:r>
      <w:r w:rsidR="00353B47" w:rsidRPr="00353B47">
        <w:rPr>
          <w:rFonts w:ascii="Arial" w:hAnsi="Arial" w:hint="cs"/>
          <w:b/>
          <w:bCs/>
          <w:rtl/>
        </w:rPr>
        <w:t>מעתה, ש</w:t>
      </w:r>
      <w:r w:rsidRPr="00353B47">
        <w:rPr>
          <w:rFonts w:ascii="Arial" w:hAnsi="Arial" w:hint="cs"/>
          <w:b/>
          <w:bCs/>
          <w:rtl/>
        </w:rPr>
        <w:t>טענות התובע, כל שכן טענותיו בכתב התביעה והחזית המשפטית שהקים, אינ</w:t>
      </w:r>
      <w:r w:rsidR="00353B47" w:rsidRPr="00353B47">
        <w:rPr>
          <w:rFonts w:ascii="Arial" w:hAnsi="Arial" w:hint="cs"/>
          <w:b/>
          <w:bCs/>
          <w:rtl/>
        </w:rPr>
        <w:t>ן</w:t>
      </w:r>
      <w:r w:rsidRPr="00353B47">
        <w:rPr>
          <w:rFonts w:ascii="Arial" w:hAnsi="Arial" w:hint="cs"/>
          <w:b/>
          <w:bCs/>
          <w:rtl/>
        </w:rPr>
        <w:t xml:space="preserve"> מגל</w:t>
      </w:r>
      <w:r w:rsidR="00353B47" w:rsidRPr="00353B47">
        <w:rPr>
          <w:rFonts w:ascii="Arial" w:hAnsi="Arial" w:hint="cs"/>
          <w:b/>
          <w:bCs/>
          <w:rtl/>
        </w:rPr>
        <w:t>ות</w:t>
      </w:r>
      <w:r w:rsidRPr="00353B47">
        <w:rPr>
          <w:rFonts w:ascii="Arial" w:hAnsi="Arial" w:hint="cs"/>
          <w:b/>
          <w:bCs/>
          <w:rtl/>
        </w:rPr>
        <w:t xml:space="preserve"> עילה להעניק בידיו סעד הצהרתי לפיה הדירה מוקנית לו</w:t>
      </w:r>
      <w:r w:rsidRPr="00353B47">
        <w:rPr>
          <w:rFonts w:ascii="Arial" w:hAnsi="Arial" w:hint="cs"/>
          <w:rtl/>
        </w:rPr>
        <w:t xml:space="preserve">. </w:t>
      </w:r>
      <w:r w:rsidR="00357D57" w:rsidRPr="00353B47">
        <w:rPr>
          <w:rFonts w:ascii="Arial" w:hAnsi="Arial" w:hint="cs"/>
          <w:rtl/>
        </w:rPr>
        <w:t>ככל שירד בית המשפט לסוף דעתה, טוענת ב"כ התובע כי אפשר להותיר את אפיון זכיות הסבתא המנוחה לעת מצוא, ולדבריה "</w:t>
      </w:r>
      <w:r w:rsidR="002D543E" w:rsidRPr="00353B47">
        <w:rPr>
          <w:rFonts w:hint="cs"/>
          <w:b/>
          <w:bCs/>
          <w:rtl/>
        </w:rPr>
        <w:t>בית המשפט יצטרך אחר כך לדון בשאלה האם לסבתא יש זכויות קנייניות או זכויות אובליגטוריות. אין לי כרגע את התשובות לזה. היא לא קיבלה את הזכ</w:t>
      </w:r>
      <w:r w:rsidR="00357D57" w:rsidRPr="00353B47">
        <w:rPr>
          <w:rFonts w:hint="cs"/>
          <w:b/>
          <w:bCs/>
          <w:rtl/>
        </w:rPr>
        <w:t>ויות במתנה, אלא בירושה מבעלה</w:t>
      </w:r>
      <w:r w:rsidR="00357D57">
        <w:rPr>
          <w:rFonts w:hint="cs"/>
          <w:rtl/>
        </w:rPr>
        <w:t>"</w:t>
      </w:r>
      <w:r w:rsidR="002D543E">
        <w:rPr>
          <w:rFonts w:hint="cs"/>
          <w:rtl/>
        </w:rPr>
        <w:t xml:space="preserve"> (ע'</w:t>
      </w:r>
      <w:r w:rsidR="00357D57">
        <w:rPr>
          <w:rFonts w:hint="cs"/>
          <w:rtl/>
        </w:rPr>
        <w:t xml:space="preserve"> 15, ש' 29)</w:t>
      </w:r>
      <w:r w:rsidR="00357D57" w:rsidRPr="00353B47">
        <w:rPr>
          <w:rFonts w:ascii="Arial" w:hAnsi="Arial" w:hint="cs"/>
          <w:rtl/>
        </w:rPr>
        <w:t>. אין מקום לקבל טענה זו, הואיל ואפיון הזכות קובע עוד</w:t>
      </w:r>
      <w:r w:rsidR="00353B47">
        <w:rPr>
          <w:rFonts w:ascii="Arial" w:hAnsi="Arial" w:hint="cs"/>
          <w:rtl/>
        </w:rPr>
        <w:t xml:space="preserve"> ובין היתר, מהי </w:t>
      </w:r>
      <w:r w:rsidR="00357D57" w:rsidRPr="00353B47">
        <w:rPr>
          <w:rFonts w:ascii="Arial" w:hAnsi="Arial" w:hint="cs"/>
          <w:rtl/>
        </w:rPr>
        <w:t xml:space="preserve">הזכות שהוקנתה במתנה לכאורה, ושעה שזכות קניינית לא היתה </w:t>
      </w:r>
      <w:r w:rsidR="00357D57" w:rsidRPr="00353B47">
        <w:rPr>
          <w:rFonts w:ascii="Arial" w:hAnsi="Arial" w:hint="cs"/>
          <w:rtl/>
        </w:rPr>
        <w:lastRenderedPageBreak/>
        <w:t xml:space="preserve">בידי המנוחה, ולכל היותר ולפי הטענה הקנתה </w:t>
      </w:r>
      <w:r w:rsidR="00597563">
        <w:rPr>
          <w:rFonts w:ascii="Arial" w:hAnsi="Arial" w:hint="cs"/>
          <w:rtl/>
        </w:rPr>
        <w:t>ב</w:t>
      </w:r>
      <w:r w:rsidR="00357D57" w:rsidRPr="00353B47">
        <w:rPr>
          <w:rFonts w:ascii="Arial" w:hAnsi="Arial" w:hint="cs"/>
          <w:rtl/>
        </w:rPr>
        <w:t>ידי התובע זכות אובליגטורית, הרי שז</w:t>
      </w:r>
      <w:r w:rsidR="00B36BA0">
        <w:rPr>
          <w:rFonts w:ascii="Arial" w:hAnsi="Arial" w:hint="cs"/>
          <w:rtl/>
        </w:rPr>
        <w:t>כות אובליגטורית זו</w:t>
      </w:r>
      <w:r w:rsidR="00357D57" w:rsidRPr="00353B47">
        <w:rPr>
          <w:rFonts w:ascii="Arial" w:hAnsi="Arial" w:hint="cs"/>
          <w:rtl/>
        </w:rPr>
        <w:t xml:space="preserve"> דרושה הוכחה</w:t>
      </w:r>
      <w:r w:rsidR="00B36BA0">
        <w:rPr>
          <w:rFonts w:ascii="Arial" w:hAnsi="Arial" w:hint="cs"/>
          <w:rtl/>
        </w:rPr>
        <w:t xml:space="preserve"> כאמור</w:t>
      </w:r>
      <w:r w:rsidR="00357D57" w:rsidRPr="00353B47">
        <w:rPr>
          <w:rFonts w:ascii="Arial" w:hAnsi="Arial" w:hint="cs"/>
          <w:rtl/>
        </w:rPr>
        <w:t>, בטרם יוצהר כמבוקש על זכויות התובע בדירה.</w:t>
      </w:r>
    </w:p>
    <w:p w:rsidR="00357D57" w:rsidRDefault="00357D57" w:rsidP="003908DE">
      <w:pPr>
        <w:spacing w:line="360" w:lineRule="auto"/>
        <w:ind w:left="-426" w:hanging="425"/>
        <w:jc w:val="both"/>
        <w:rPr>
          <w:rFonts w:ascii="Arial" w:hAnsi="Arial"/>
          <w:noProof w:val="0"/>
          <w:rtl/>
        </w:rPr>
      </w:pPr>
    </w:p>
    <w:p w:rsidR="00357D57" w:rsidRPr="003908DE" w:rsidRDefault="00357D57" w:rsidP="003908DE">
      <w:pPr>
        <w:pStyle w:val="ad"/>
        <w:numPr>
          <w:ilvl w:val="0"/>
          <w:numId w:val="4"/>
        </w:numPr>
        <w:spacing w:line="360" w:lineRule="auto"/>
        <w:ind w:left="-426" w:hanging="425"/>
        <w:jc w:val="both"/>
        <w:rPr>
          <w:rFonts w:ascii="Arial" w:hAnsi="Arial"/>
          <w:rtl/>
        </w:rPr>
      </w:pPr>
      <w:r w:rsidRPr="00B36BA0">
        <w:rPr>
          <w:rFonts w:ascii="Arial" w:hAnsi="Arial" w:hint="cs"/>
          <w:b/>
          <w:bCs/>
          <w:rtl/>
        </w:rPr>
        <w:t>שנית</w:t>
      </w:r>
      <w:r w:rsidRPr="003908DE">
        <w:rPr>
          <w:rFonts w:ascii="Arial" w:hAnsi="Arial" w:hint="cs"/>
          <w:rtl/>
        </w:rPr>
        <w:t>, קושי נוסף עולה מטענות התובע המדבר בשני קולות בהקשר לשיעור החלק שהוקנה לו. בעוד בידו האחת עותר התובע להצהיר על בעלותו</w:t>
      </w:r>
      <w:r w:rsidR="00D511B5" w:rsidRPr="003908DE">
        <w:rPr>
          <w:rFonts w:ascii="Arial" w:hAnsi="Arial" w:hint="cs"/>
          <w:rtl/>
        </w:rPr>
        <w:t xml:space="preserve"> ב"</w:t>
      </w:r>
      <w:r w:rsidR="00D511B5" w:rsidRPr="00B36BA0">
        <w:rPr>
          <w:rFonts w:ascii="Arial" w:hAnsi="Arial" w:hint="cs"/>
          <w:b/>
          <w:bCs/>
          <w:rtl/>
        </w:rPr>
        <w:t>מלוא</w:t>
      </w:r>
      <w:r w:rsidR="00D511B5" w:rsidRPr="003908DE">
        <w:rPr>
          <w:rFonts w:ascii="Arial" w:hAnsi="Arial" w:hint="cs"/>
          <w:rtl/>
        </w:rPr>
        <w:t xml:space="preserve">" הזכויות הדירה, בידו האחרת מקבל מכללא את ההנחה שסבתו </w:t>
      </w:r>
      <w:r w:rsidR="00D511B5" w:rsidRPr="00B36BA0">
        <w:rPr>
          <w:rFonts w:ascii="Arial" w:hAnsi="Arial" w:hint="cs"/>
          <w:b/>
          <w:bCs/>
          <w:rtl/>
        </w:rPr>
        <w:t>לא</w:t>
      </w:r>
      <w:r w:rsidR="00D511B5" w:rsidRPr="003908DE">
        <w:rPr>
          <w:rFonts w:ascii="Arial" w:hAnsi="Arial" w:hint="cs"/>
          <w:rtl/>
        </w:rPr>
        <w:t xml:space="preserve"> הקנתה לו את מלוא הזכויות בדירה, ושוב מתגלה פער בין הסעד הנתבע והעילה המקימה את הסעד לשיטתו, ובין הנסיבות המקימות לשיטתו את אותה עילה. לדברי ב"כ התובע:</w:t>
      </w:r>
    </w:p>
    <w:p w:rsidR="00D511B5" w:rsidRDefault="00D511B5" w:rsidP="003908DE">
      <w:pPr>
        <w:spacing w:line="360" w:lineRule="auto"/>
        <w:ind w:left="-426" w:hanging="425"/>
        <w:jc w:val="both"/>
        <w:rPr>
          <w:rFonts w:ascii="Arial" w:hAnsi="Arial"/>
          <w:noProof w:val="0"/>
          <w:rtl/>
        </w:rPr>
      </w:pPr>
    </w:p>
    <w:p w:rsidR="00D511B5" w:rsidRPr="00B36BA0" w:rsidRDefault="00D511B5" w:rsidP="00B36BA0">
      <w:pPr>
        <w:pStyle w:val="ad"/>
        <w:spacing w:line="360" w:lineRule="auto"/>
        <w:ind w:left="141" w:right="1134"/>
        <w:jc w:val="both"/>
        <w:rPr>
          <w:b/>
          <w:bCs/>
        </w:rPr>
      </w:pPr>
      <w:r>
        <w:rPr>
          <w:rFonts w:hint="cs"/>
          <w:rtl/>
        </w:rPr>
        <w:t>"</w:t>
      </w:r>
      <w:r w:rsidRPr="00B36BA0">
        <w:rPr>
          <w:rFonts w:hint="cs"/>
          <w:b/>
          <w:bCs/>
          <w:rtl/>
        </w:rPr>
        <w:t xml:space="preserve">היורשת העיקרית זו המנוחה, הסבתא, שהיא זכאית למחצית מהחלקה. אני סבורה שאנו לא צריכים להוכיח את זה ברמה מעבר. </w:t>
      </w:r>
    </w:p>
    <w:p w:rsidR="00D511B5" w:rsidRDefault="00D511B5" w:rsidP="00B36BA0">
      <w:pPr>
        <w:pStyle w:val="ad"/>
        <w:spacing w:line="360" w:lineRule="auto"/>
        <w:ind w:left="141" w:right="1134"/>
        <w:jc w:val="both"/>
        <w:rPr>
          <w:rtl/>
        </w:rPr>
      </w:pPr>
      <w:r w:rsidRPr="00B36BA0">
        <w:rPr>
          <w:b/>
          <w:bCs/>
          <w:rtl/>
        </w:rPr>
        <w:t>השאלה אם אנחנו צריכים להיכנס לנושא של מה זכויותיה של הסבתא במקרקעין. אם יש טענה לצוואה מילא. אין פה טענה שמישהו מהיורשים השאיר צוואה, אנחנו נשארים רק עם היורשים על פי דין. אני לא מבקשת לקבוע גורל כל החלקה, או להצהיר כי זה זכאי לככה. אני מבקשת לתת תוקף להסכם שבין הסבתא לבין הנכד</w:t>
      </w:r>
      <w:r>
        <w:rPr>
          <w:rFonts w:hint="cs"/>
          <w:rtl/>
        </w:rPr>
        <w:t>" (ע' 6, ש' 11)</w:t>
      </w:r>
      <w:r>
        <w:rPr>
          <w:rtl/>
        </w:rPr>
        <w:t>.</w:t>
      </w:r>
    </w:p>
    <w:p w:rsidR="00D511B5" w:rsidRDefault="00D511B5" w:rsidP="003908DE">
      <w:pPr>
        <w:spacing w:line="360" w:lineRule="auto"/>
        <w:ind w:left="-426" w:hanging="425"/>
        <w:jc w:val="both"/>
        <w:rPr>
          <w:rtl/>
        </w:rPr>
      </w:pPr>
    </w:p>
    <w:p w:rsidR="002D7C90" w:rsidRDefault="00D511B5" w:rsidP="003908DE">
      <w:pPr>
        <w:pStyle w:val="ad"/>
        <w:numPr>
          <w:ilvl w:val="0"/>
          <w:numId w:val="4"/>
        </w:numPr>
        <w:spacing w:line="360" w:lineRule="auto"/>
        <w:ind w:left="-426" w:hanging="425"/>
        <w:jc w:val="both"/>
        <w:rPr>
          <w:rtl/>
        </w:rPr>
      </w:pPr>
      <w:r>
        <w:rPr>
          <w:rFonts w:hint="cs"/>
          <w:rtl/>
        </w:rPr>
        <w:t>בכל הכבוד, אין בידי התובע את הכוח, או האפשרות, לזכות בסעד על דרך הוכחת חלק ממנו בלבד. הסיבה בגי</w:t>
      </w:r>
      <w:r w:rsidR="00BC293C">
        <w:rPr>
          <w:rFonts w:hint="cs"/>
          <w:rtl/>
        </w:rPr>
        <w:t>נ</w:t>
      </w:r>
      <w:r>
        <w:rPr>
          <w:rFonts w:hint="cs"/>
          <w:rtl/>
        </w:rPr>
        <w:t>ה יש "</w:t>
      </w:r>
      <w:r w:rsidRPr="00B36BA0">
        <w:rPr>
          <w:rFonts w:hint="cs"/>
          <w:b/>
          <w:bCs/>
          <w:rtl/>
        </w:rPr>
        <w:t>להיכנס לנושא של מה זכויותיה של הסבתא במקרקעין</w:t>
      </w:r>
      <w:r>
        <w:rPr>
          <w:rFonts w:hint="cs"/>
          <w:rtl/>
        </w:rPr>
        <w:t>", היא תביעת התובע, ואין אחרת. שעה ש</w:t>
      </w:r>
      <w:r w:rsidR="002D7C90">
        <w:rPr>
          <w:rFonts w:hint="cs"/>
          <w:rtl/>
        </w:rPr>
        <w:t>טענת התובע היא כי זכאי למלוא הזכויות בדירה הואיל והוקנו לו במתנה, הרי שעליו להוכיח שאכן הוקנו לו על ידי הסבתא "מלוא"</w:t>
      </w:r>
      <w:r w:rsidR="00B36BA0">
        <w:rPr>
          <w:rFonts w:hint="cs"/>
          <w:rtl/>
        </w:rPr>
        <w:t xml:space="preserve"> הזכ</w:t>
      </w:r>
      <w:r w:rsidR="002D7C90">
        <w:rPr>
          <w:rFonts w:hint="cs"/>
          <w:rtl/>
        </w:rPr>
        <w:t>ויות, ולא גרגיר פחות. לא</w:t>
      </w:r>
      <w:r w:rsidR="00B36BA0">
        <w:rPr>
          <w:rFonts w:hint="cs"/>
          <w:rtl/>
        </w:rPr>
        <w:t xml:space="preserve"> מצאתי</w:t>
      </w:r>
      <w:r w:rsidR="002D7C90">
        <w:rPr>
          <w:rFonts w:hint="cs"/>
          <w:rtl/>
        </w:rPr>
        <w:t xml:space="preserve"> בסיס לעמדת התובע לפיה יז</w:t>
      </w:r>
      <w:r w:rsidR="00BC293C">
        <w:rPr>
          <w:rFonts w:hint="cs"/>
          <w:rtl/>
        </w:rPr>
        <w:t>כ</w:t>
      </w:r>
      <w:r w:rsidR="002D7C90">
        <w:rPr>
          <w:rFonts w:hint="cs"/>
          <w:rtl/>
        </w:rPr>
        <w:t xml:space="preserve">ה בסעד הצהרתי על בעלותו על </w:t>
      </w:r>
      <w:r w:rsidR="002D7C90" w:rsidRPr="00B36BA0">
        <w:rPr>
          <w:rFonts w:hint="cs"/>
          <w:b/>
          <w:bCs/>
          <w:rtl/>
        </w:rPr>
        <w:t>מלוא</w:t>
      </w:r>
      <w:r w:rsidR="002D7C90">
        <w:rPr>
          <w:rFonts w:hint="cs"/>
          <w:rtl/>
        </w:rPr>
        <w:t xml:space="preserve"> הזכויות בדירה, על בסיס הוכחת זכויותיה </w:t>
      </w:r>
      <w:r w:rsidR="00B36BA0">
        <w:rPr>
          <w:rFonts w:hint="cs"/>
          <w:rtl/>
        </w:rPr>
        <w:t xml:space="preserve">של הסבתא </w:t>
      </w:r>
      <w:r w:rsidR="002D7C90">
        <w:rPr>
          <w:rFonts w:hint="cs"/>
          <w:rtl/>
        </w:rPr>
        <w:t xml:space="preserve">על </w:t>
      </w:r>
      <w:r w:rsidR="002D7C90" w:rsidRPr="00B36BA0">
        <w:rPr>
          <w:rFonts w:hint="cs"/>
          <w:b/>
          <w:bCs/>
          <w:rtl/>
        </w:rPr>
        <w:t>חלק</w:t>
      </w:r>
      <w:r w:rsidR="002D7C90">
        <w:rPr>
          <w:rFonts w:hint="cs"/>
          <w:rtl/>
        </w:rPr>
        <w:t xml:space="preserve"> בלבד מהמגרש או הדירה.</w:t>
      </w:r>
    </w:p>
    <w:p w:rsidR="002D7C90" w:rsidRDefault="002D7C90" w:rsidP="003908DE">
      <w:pPr>
        <w:spacing w:line="360" w:lineRule="auto"/>
        <w:ind w:left="-426" w:hanging="425"/>
        <w:jc w:val="both"/>
        <w:rPr>
          <w:rtl/>
        </w:rPr>
      </w:pPr>
    </w:p>
    <w:p w:rsidR="00C83214" w:rsidRDefault="002D7C90" w:rsidP="003908DE">
      <w:pPr>
        <w:pStyle w:val="ad"/>
        <w:numPr>
          <w:ilvl w:val="0"/>
          <w:numId w:val="4"/>
        </w:numPr>
        <w:spacing w:line="360" w:lineRule="auto"/>
        <w:ind w:left="-426" w:hanging="425"/>
        <w:jc w:val="both"/>
        <w:rPr>
          <w:rtl/>
        </w:rPr>
      </w:pPr>
      <w:r w:rsidRPr="00B36BA0">
        <w:rPr>
          <w:rFonts w:hint="cs"/>
          <w:b/>
          <w:bCs/>
          <w:rtl/>
        </w:rPr>
        <w:t>שלישית</w:t>
      </w:r>
      <w:r>
        <w:rPr>
          <w:rFonts w:hint="cs"/>
          <w:rtl/>
        </w:rPr>
        <w:t>, לא מצאתי בסיס לטענה לפיה על בית המשפט לצמצם את הדיון לתוקף הסכם המתנה בלבד. התובע אינו פורט טענה זו לפרטים. שהרי לא נטען כי נפל פגם בהסכם, או בכריתתו, או שההסכם הופר. לפיכך לא ברור באיזה מובן מבוקש (בעל-פה) לקבוע כי ההסכם תקף, שהרי גם אם יקבע כי תקף</w:t>
      </w:r>
      <w:r w:rsidR="00C83214">
        <w:rPr>
          <w:rFonts w:hint="cs"/>
          <w:rtl/>
        </w:rPr>
        <w:t xml:space="preserve"> ונכרת ברצון שלם ודעה צלולה, </w:t>
      </w:r>
      <w:r>
        <w:rPr>
          <w:rFonts w:hint="cs"/>
          <w:rtl/>
        </w:rPr>
        <w:t xml:space="preserve">לא ידוע מה היו זכויותיה של המנוחה </w:t>
      </w:r>
      <w:r w:rsidR="00C83214">
        <w:rPr>
          <w:rFonts w:hint="cs"/>
          <w:rtl/>
        </w:rPr>
        <w:t xml:space="preserve">כדי להקנות לתובע </w:t>
      </w:r>
      <w:r>
        <w:rPr>
          <w:rFonts w:hint="cs"/>
          <w:rtl/>
        </w:rPr>
        <w:t>מ</w:t>
      </w:r>
      <w:r w:rsidR="00C83214">
        <w:rPr>
          <w:rFonts w:hint="cs"/>
          <w:rtl/>
        </w:rPr>
        <w:t>לכתחילה, או למצער מהו היקף זכויותיה, ואף לדברי ב"כ התובעת אין צורך "להיכנס" לזה, ולה עצמה אין "כרגע" את התשובות לכך.</w:t>
      </w:r>
    </w:p>
    <w:p w:rsidR="00C83214" w:rsidRDefault="00C83214" w:rsidP="003908DE">
      <w:pPr>
        <w:spacing w:line="360" w:lineRule="auto"/>
        <w:ind w:left="-426" w:hanging="425"/>
        <w:jc w:val="both"/>
        <w:rPr>
          <w:rtl/>
        </w:rPr>
      </w:pPr>
    </w:p>
    <w:p w:rsidR="00C83214" w:rsidRDefault="00C83214" w:rsidP="003908DE">
      <w:pPr>
        <w:pStyle w:val="ad"/>
        <w:numPr>
          <w:ilvl w:val="0"/>
          <w:numId w:val="4"/>
        </w:numPr>
        <w:spacing w:line="360" w:lineRule="auto"/>
        <w:ind w:left="-426" w:hanging="425"/>
        <w:jc w:val="both"/>
        <w:rPr>
          <w:rtl/>
        </w:rPr>
      </w:pPr>
      <w:r w:rsidRPr="00B36BA0">
        <w:rPr>
          <w:rFonts w:hint="cs"/>
          <w:b/>
          <w:bCs/>
          <w:rtl/>
        </w:rPr>
        <w:t>רביעית</w:t>
      </w:r>
      <w:r>
        <w:rPr>
          <w:rFonts w:hint="cs"/>
          <w:rtl/>
        </w:rPr>
        <w:t>, טענה זו לצמצום הדיון לשאלת תוקף ההסכם, שעלתה בעל-פה כאמור ולא בכתב התביעה שמגדיר את חזית התביעה, עומדת בסתירה לטענות התובע, שמבקש מבית המשפט</w:t>
      </w:r>
      <w:r w:rsidR="002022DD">
        <w:rPr>
          <w:rFonts w:hint="cs"/>
          <w:rtl/>
        </w:rPr>
        <w:t xml:space="preserve">, בידו האחרת, </w:t>
      </w:r>
      <w:r>
        <w:rPr>
          <w:rFonts w:hint="cs"/>
          <w:rtl/>
        </w:rPr>
        <w:t>לדון ולברר את כל הדרוש בירור על מנת להקנות לו את הסעד ההצהרתי לו הוא עותר. לדברי ב"כ התובע:</w:t>
      </w:r>
    </w:p>
    <w:p w:rsidR="00C83214" w:rsidRDefault="00C83214" w:rsidP="003908DE">
      <w:pPr>
        <w:spacing w:line="360" w:lineRule="auto"/>
        <w:ind w:left="-426" w:hanging="425"/>
        <w:jc w:val="both"/>
        <w:rPr>
          <w:rFonts w:ascii="Arial" w:hAnsi="Arial"/>
          <w:noProof w:val="0"/>
          <w:rtl/>
        </w:rPr>
      </w:pPr>
    </w:p>
    <w:p w:rsidR="00C83214" w:rsidRPr="003908DE" w:rsidRDefault="002022DD" w:rsidP="007E0287">
      <w:pPr>
        <w:pStyle w:val="ad"/>
        <w:spacing w:line="360" w:lineRule="auto"/>
        <w:ind w:left="283" w:right="567"/>
        <w:jc w:val="both"/>
        <w:rPr>
          <w:rFonts w:ascii="Arial" w:hAnsi="Arial"/>
          <w:rtl/>
        </w:rPr>
      </w:pPr>
      <w:r w:rsidRPr="003908DE">
        <w:rPr>
          <w:rFonts w:ascii="Arial" w:hAnsi="Arial" w:hint="cs"/>
          <w:rtl/>
        </w:rPr>
        <w:t>"</w:t>
      </w:r>
      <w:r w:rsidR="00C83214" w:rsidRPr="00B36BA0">
        <w:rPr>
          <w:rFonts w:ascii="Arial" w:hAnsi="Arial"/>
          <w:b/>
          <w:bCs/>
          <w:rtl/>
        </w:rPr>
        <w:t xml:space="preserve">לעניין סמכות בית המשפט – בית המשפט בא ואומר שהוא מקסימום יכול להחליט על תוקפו של ההסכם, ואני טוענת שבית המשפט אמנם צריך לדון בשאלה מהן זכויות </w:t>
      </w:r>
      <w:r w:rsidR="00C83214" w:rsidRPr="00B36BA0">
        <w:rPr>
          <w:rFonts w:ascii="Arial" w:hAnsi="Arial"/>
          <w:b/>
          <w:bCs/>
          <w:rtl/>
        </w:rPr>
        <w:lastRenderedPageBreak/>
        <w:t>המנו</w:t>
      </w:r>
      <w:r w:rsidRPr="00B36BA0">
        <w:rPr>
          <w:rFonts w:ascii="Arial" w:hAnsi="Arial"/>
          <w:b/>
          <w:bCs/>
          <w:rtl/>
        </w:rPr>
        <w:t>חה, אבל בית המשפט בהחלט מוסמך</w:t>
      </w:r>
      <w:r w:rsidRPr="00B36BA0">
        <w:rPr>
          <w:rFonts w:ascii="Arial" w:hAnsi="Arial" w:hint="cs"/>
          <w:b/>
          <w:bCs/>
          <w:rtl/>
        </w:rPr>
        <w:t xml:space="preserve">. </w:t>
      </w:r>
      <w:r w:rsidR="00C83214" w:rsidRPr="00B36BA0">
        <w:rPr>
          <w:rFonts w:ascii="Arial" w:hAnsi="Arial"/>
          <w:b/>
          <w:bCs/>
          <w:rtl/>
        </w:rPr>
        <w:t>במסגרת תביעה לפסק דין הצהרתי בו אני מבקשת להצהיר על זכותו של התובע בשטח המריבה, יכול להיות שבית המשפט יצטרך לדון בכל השאלות האלו, זה במסגרת סמכותו. אלו שאלות שמתעוררות אגב העניין ובית המשפט יצטרך להכריע בכך. אי אפשר לצפות שיפתח עוד הליך ועוד הליך ואז נגיע לתביעה הזו. במסגרת התביעה הזו – השאלות מתעוררות. יש תיקים מורכבים יותר ויש תיקים מורכבים פחות. אלו שאלות מעניינות וצריך לדון בהן, וזה בהחלט בסמכותו של בית המשפ</w:t>
      </w:r>
      <w:r w:rsidR="00C83214" w:rsidRPr="00AD1026">
        <w:rPr>
          <w:rFonts w:ascii="Arial" w:hAnsi="Arial"/>
          <w:b/>
          <w:bCs/>
          <w:rtl/>
        </w:rPr>
        <w:t>ט</w:t>
      </w:r>
      <w:r w:rsidR="00C83214" w:rsidRPr="003908DE">
        <w:rPr>
          <w:rFonts w:ascii="Arial" w:hAnsi="Arial" w:hint="cs"/>
          <w:rtl/>
        </w:rPr>
        <w:t>" (ע' 18, ש' 30).</w:t>
      </w:r>
    </w:p>
    <w:p w:rsidR="002022DD" w:rsidRDefault="002022DD" w:rsidP="003908DE">
      <w:pPr>
        <w:spacing w:line="360" w:lineRule="auto"/>
        <w:ind w:left="-426" w:hanging="425"/>
        <w:jc w:val="both"/>
        <w:rPr>
          <w:rFonts w:ascii="Arial" w:hAnsi="Arial"/>
          <w:noProof w:val="0"/>
          <w:rtl/>
        </w:rPr>
      </w:pPr>
    </w:p>
    <w:p w:rsidR="00D774B7" w:rsidRPr="003908DE" w:rsidRDefault="002022DD" w:rsidP="003908DE">
      <w:pPr>
        <w:pStyle w:val="ad"/>
        <w:numPr>
          <w:ilvl w:val="0"/>
          <w:numId w:val="4"/>
        </w:numPr>
        <w:spacing w:line="360" w:lineRule="auto"/>
        <w:ind w:left="-426" w:hanging="425"/>
        <w:jc w:val="both"/>
        <w:rPr>
          <w:rFonts w:ascii="Arial" w:hAnsi="Arial"/>
          <w:rtl/>
        </w:rPr>
      </w:pPr>
      <w:r w:rsidRPr="00480699">
        <w:rPr>
          <w:rFonts w:ascii="Arial" w:hAnsi="Arial" w:hint="cs"/>
          <w:b/>
          <w:bCs/>
          <w:rtl/>
        </w:rPr>
        <w:t>חמישית</w:t>
      </w:r>
      <w:r w:rsidRPr="003908DE">
        <w:rPr>
          <w:rFonts w:ascii="Arial" w:hAnsi="Arial" w:hint="cs"/>
          <w:rtl/>
        </w:rPr>
        <w:t xml:space="preserve">, </w:t>
      </w:r>
      <w:r w:rsidR="00DE3825" w:rsidRPr="003908DE">
        <w:rPr>
          <w:rFonts w:ascii="Arial" w:hAnsi="Arial" w:hint="cs"/>
          <w:rtl/>
        </w:rPr>
        <w:t xml:space="preserve">וכאמור, בדרכו אל סעד הצהרתי לבעלותו במלוא הזכויות בדירה, </w:t>
      </w:r>
      <w:r w:rsidRPr="003908DE">
        <w:rPr>
          <w:rFonts w:ascii="Arial" w:hAnsi="Arial" w:hint="cs"/>
          <w:rtl/>
        </w:rPr>
        <w:t xml:space="preserve">התובע אינו יכול לפטור עצמו באמירה אגבית כי יתכן שהסבתא המנוחה ירשה, או זכתה בדרך אחרת </w:t>
      </w:r>
      <w:r w:rsidR="00D774B7" w:rsidRPr="003908DE">
        <w:rPr>
          <w:rFonts w:ascii="Arial" w:hAnsi="Arial" w:hint="cs"/>
          <w:rtl/>
        </w:rPr>
        <w:t>רק בחלק מהזכויות הדירה ולא במלואן</w:t>
      </w:r>
      <w:r w:rsidR="00DE3825" w:rsidRPr="003908DE">
        <w:rPr>
          <w:rFonts w:ascii="Arial" w:hAnsi="Arial" w:hint="cs"/>
          <w:rtl/>
        </w:rPr>
        <w:t>.</w:t>
      </w:r>
      <w:r w:rsidR="00D774B7" w:rsidRPr="003908DE">
        <w:rPr>
          <w:rFonts w:ascii="Arial" w:hAnsi="Arial" w:hint="cs"/>
          <w:rtl/>
        </w:rPr>
        <w:t xml:space="preserve"> על מנת להקנות לתובע זכויות, מתוקף ההסכם לכאורה, יש להקדים ולקבוע מה היה חלקה של הסבתא המנוחה, במגרש או בדירה, ואם בכלל היה לה חלק כלשהו.</w:t>
      </w:r>
    </w:p>
    <w:p w:rsidR="00D774B7" w:rsidRDefault="00D774B7" w:rsidP="003908DE">
      <w:pPr>
        <w:spacing w:line="360" w:lineRule="auto"/>
        <w:ind w:left="-426" w:hanging="425"/>
        <w:jc w:val="both"/>
        <w:rPr>
          <w:rFonts w:ascii="Arial" w:hAnsi="Arial"/>
          <w:noProof w:val="0"/>
          <w:rtl/>
        </w:rPr>
      </w:pPr>
    </w:p>
    <w:p w:rsidR="00D774B7" w:rsidRPr="003908DE" w:rsidRDefault="00D774B7" w:rsidP="00480699">
      <w:pPr>
        <w:pStyle w:val="ad"/>
        <w:spacing w:line="360" w:lineRule="auto"/>
        <w:ind w:left="-426"/>
        <w:jc w:val="both"/>
        <w:rPr>
          <w:rFonts w:ascii="Arial" w:hAnsi="Arial"/>
          <w:rtl/>
        </w:rPr>
      </w:pPr>
      <w:r w:rsidRPr="003908DE">
        <w:rPr>
          <w:rFonts w:ascii="Arial" w:hAnsi="Arial" w:hint="cs"/>
          <w:rtl/>
        </w:rPr>
        <w:t>בכתב התביעה טען התובע כי:</w:t>
      </w:r>
    </w:p>
    <w:p w:rsidR="00D774B7" w:rsidRDefault="00D774B7" w:rsidP="003908DE">
      <w:pPr>
        <w:spacing w:line="360" w:lineRule="auto"/>
        <w:ind w:left="-426" w:hanging="425"/>
        <w:jc w:val="both"/>
        <w:rPr>
          <w:rFonts w:ascii="Arial" w:hAnsi="Arial"/>
          <w:noProof w:val="0"/>
          <w:rtl/>
        </w:rPr>
      </w:pPr>
    </w:p>
    <w:p w:rsidR="00D774B7" w:rsidRPr="003908DE" w:rsidRDefault="00D774B7" w:rsidP="00480699">
      <w:pPr>
        <w:pStyle w:val="ad"/>
        <w:spacing w:line="360" w:lineRule="auto"/>
        <w:ind w:left="0" w:right="567"/>
        <w:jc w:val="both"/>
        <w:rPr>
          <w:rFonts w:ascii="Arial" w:hAnsi="Arial"/>
          <w:rtl/>
        </w:rPr>
      </w:pPr>
      <w:r w:rsidRPr="003908DE">
        <w:rPr>
          <w:rFonts w:ascii="Arial" w:hAnsi="Arial" w:hint="cs"/>
          <w:rtl/>
        </w:rPr>
        <w:t>"</w:t>
      </w:r>
      <w:r w:rsidRPr="003908DE">
        <w:rPr>
          <w:rFonts w:ascii="Arial" w:hAnsi="Arial" w:hint="cs"/>
          <w:b/>
          <w:bCs/>
          <w:rtl/>
        </w:rPr>
        <w:t>בהתאם לחוק הירושה ו/או כל דין אחר, סבתו ז"ל היתה זכאית למחצית ממלוא הזכויות בחלקה וזאת מכוח הלכת השיתוף ו/או חזקת השיתוף. בנוסף ו/או לחילופין, עם מות בעלה המנוח היתה זכאית, בהיותה יורשת על פי דין למחצית ממלוא זכויותיו בחלקה</w:t>
      </w:r>
      <w:r w:rsidRPr="003908DE">
        <w:rPr>
          <w:rFonts w:ascii="Arial" w:hAnsi="Arial" w:hint="cs"/>
          <w:rtl/>
        </w:rPr>
        <w:t>".</w:t>
      </w:r>
    </w:p>
    <w:p w:rsidR="00D774B7" w:rsidRDefault="00D774B7" w:rsidP="003908DE">
      <w:pPr>
        <w:spacing w:line="360" w:lineRule="auto"/>
        <w:ind w:left="-426" w:hanging="425"/>
        <w:jc w:val="both"/>
        <w:rPr>
          <w:rFonts w:ascii="Arial" w:hAnsi="Arial"/>
          <w:noProof w:val="0"/>
          <w:rtl/>
        </w:rPr>
      </w:pPr>
    </w:p>
    <w:p w:rsidR="00D774B7" w:rsidRPr="003908DE" w:rsidRDefault="00D774B7" w:rsidP="003908DE">
      <w:pPr>
        <w:pStyle w:val="ad"/>
        <w:numPr>
          <w:ilvl w:val="0"/>
          <w:numId w:val="4"/>
        </w:numPr>
        <w:spacing w:line="360" w:lineRule="auto"/>
        <w:ind w:left="-426" w:hanging="425"/>
        <w:jc w:val="both"/>
        <w:rPr>
          <w:rFonts w:ascii="Arial" w:hAnsi="Arial"/>
          <w:rtl/>
        </w:rPr>
      </w:pPr>
      <w:r w:rsidRPr="003908DE">
        <w:rPr>
          <w:rFonts w:ascii="Arial" w:hAnsi="Arial" w:hint="cs"/>
          <w:rtl/>
        </w:rPr>
        <w:t>טענות אלה אינן ממוקדות ולא ברור מהן מה היה חלקה של הסבתא המנוחה כאמור. טענה מסוג "</w:t>
      </w:r>
      <w:r w:rsidRPr="00480699">
        <w:rPr>
          <w:rFonts w:ascii="Arial" w:hAnsi="Arial" w:hint="cs"/>
          <w:b/>
          <w:bCs/>
          <w:rtl/>
        </w:rPr>
        <w:t>בנוסף ו/או לחילופין</w:t>
      </w:r>
      <w:r w:rsidRPr="003908DE">
        <w:rPr>
          <w:rFonts w:ascii="Arial" w:hAnsi="Arial" w:hint="cs"/>
          <w:rtl/>
        </w:rPr>
        <w:t>" אינה מניחה את הדעת ואינה מתיישבת עם התביעה להצהיר על הקניית מלוא הזכויות לידי התובע.</w:t>
      </w:r>
    </w:p>
    <w:p w:rsidR="00D774B7" w:rsidRDefault="00D774B7" w:rsidP="003908DE">
      <w:pPr>
        <w:spacing w:line="360" w:lineRule="auto"/>
        <w:ind w:left="-426" w:hanging="425"/>
        <w:jc w:val="both"/>
        <w:rPr>
          <w:rFonts w:ascii="Arial" w:hAnsi="Arial"/>
          <w:noProof w:val="0"/>
          <w:rtl/>
        </w:rPr>
      </w:pPr>
    </w:p>
    <w:p w:rsidR="00C351D6" w:rsidRPr="003908DE" w:rsidRDefault="00D774B7" w:rsidP="00AD644B">
      <w:pPr>
        <w:pStyle w:val="ad"/>
        <w:numPr>
          <w:ilvl w:val="0"/>
          <w:numId w:val="4"/>
        </w:numPr>
        <w:spacing w:line="360" w:lineRule="auto"/>
        <w:ind w:left="-426" w:hanging="425"/>
        <w:jc w:val="both"/>
        <w:rPr>
          <w:rFonts w:ascii="Arial" w:hAnsi="Arial"/>
          <w:rtl/>
        </w:rPr>
      </w:pPr>
      <w:r w:rsidRPr="003908DE">
        <w:rPr>
          <w:rFonts w:ascii="Arial" w:hAnsi="Arial" w:hint="cs"/>
          <w:rtl/>
        </w:rPr>
        <w:t>ככל שפונה התובע לזכויות הסבתא המנוחה מתוקף הלכת השיתוף,</w:t>
      </w:r>
      <w:r w:rsidR="00C351D6" w:rsidRPr="003908DE">
        <w:rPr>
          <w:rFonts w:ascii="Arial" w:hAnsi="Arial" w:hint="cs"/>
          <w:rtl/>
        </w:rPr>
        <w:t xml:space="preserve"> בהנחה שהסבים נישאו לכאורה לפני שנת 197</w:t>
      </w:r>
      <w:r w:rsidR="003F1BE4" w:rsidRPr="003908DE">
        <w:rPr>
          <w:rFonts w:ascii="Arial" w:hAnsi="Arial" w:hint="cs"/>
          <w:rtl/>
        </w:rPr>
        <w:t>4</w:t>
      </w:r>
      <w:r w:rsidR="00C351D6" w:rsidRPr="003908DE">
        <w:rPr>
          <w:rFonts w:ascii="Arial" w:hAnsi="Arial" w:hint="cs"/>
          <w:rtl/>
        </w:rPr>
        <w:t>, הרי שאין חולק שהסבתא לא תבעה בחייה את חלקה</w:t>
      </w:r>
      <w:r w:rsidR="00AD644B">
        <w:rPr>
          <w:rtl/>
        </w:rPr>
        <w:t>ּ</w:t>
      </w:r>
      <w:r w:rsidR="00C351D6" w:rsidRPr="003908DE">
        <w:rPr>
          <w:rFonts w:ascii="Arial" w:hAnsi="Arial" w:hint="cs"/>
          <w:rtl/>
        </w:rPr>
        <w:t xml:space="preserve"> בזכויות ה</w:t>
      </w:r>
      <w:r w:rsidR="00AD644B">
        <w:rPr>
          <w:rFonts w:ascii="Arial" w:hAnsi="Arial" w:hint="cs"/>
          <w:rtl/>
        </w:rPr>
        <w:t>ס</w:t>
      </w:r>
      <w:r w:rsidR="00C351D6" w:rsidRPr="003908DE">
        <w:rPr>
          <w:rFonts w:ascii="Arial" w:hAnsi="Arial" w:hint="cs"/>
          <w:rtl/>
        </w:rPr>
        <w:t xml:space="preserve">ב מתוקף הלכת השיתוף או מתוקף נישואיה לסב. </w:t>
      </w:r>
      <w:r w:rsidR="00480699">
        <w:rPr>
          <w:rFonts w:ascii="Arial" w:hAnsi="Arial" w:hint="cs"/>
          <w:rtl/>
        </w:rPr>
        <w:t xml:space="preserve">גם לאחר פטירת הסב המנוח לא ביקשה הסבתא לעמוד על זכויותיה אלה לכאורה. </w:t>
      </w:r>
      <w:r w:rsidR="00C351D6" w:rsidRPr="003908DE">
        <w:rPr>
          <w:rFonts w:ascii="Arial" w:hAnsi="Arial" w:hint="cs"/>
          <w:rtl/>
        </w:rPr>
        <w:t>אין בסיס להנחה בה אוחז התובע לפיה ברור מאליו שיש לראות את הסבתא כבעל</w:t>
      </w:r>
      <w:r w:rsidR="00BC293C">
        <w:rPr>
          <w:rFonts w:ascii="Arial" w:hAnsi="Arial" w:hint="cs"/>
          <w:rtl/>
        </w:rPr>
        <w:t>ת</w:t>
      </w:r>
      <w:r w:rsidR="00C351D6" w:rsidRPr="003908DE">
        <w:rPr>
          <w:rFonts w:ascii="Arial" w:hAnsi="Arial" w:hint="cs"/>
          <w:rtl/>
        </w:rPr>
        <w:t xml:space="preserve"> זכויות מתוקף הלכת השיתוף כאמור. ככל של</w:t>
      </w:r>
      <w:r w:rsidR="00480699">
        <w:rPr>
          <w:rFonts w:ascii="Arial" w:hAnsi="Arial" w:hint="cs"/>
          <w:rtl/>
        </w:rPr>
        <w:t>א תבעה הסבתא בחייה, הרי שלכאורה</w:t>
      </w:r>
      <w:r w:rsidR="00C351D6" w:rsidRPr="003908DE">
        <w:rPr>
          <w:rFonts w:ascii="Arial" w:hAnsi="Arial" w:hint="cs"/>
          <w:rtl/>
        </w:rPr>
        <w:t xml:space="preserve"> ועל מנת לבסס זכויותיה מתוקף נישואיה, על יורשיה לבוא בנעליה, ולשכנע את בית המשפט, בהליך נפרד ומתאים, שיש מקום לתבוע את זכויותיה לאחר פטירתה על ידי יורשיה, ועוד, שיש מקום להכיר בזכויותיה הנטענות</w:t>
      </w:r>
      <w:r w:rsidR="00480699">
        <w:rPr>
          <w:rFonts w:ascii="Arial" w:hAnsi="Arial" w:hint="cs"/>
          <w:rtl/>
        </w:rPr>
        <w:t>, שיש צידוק לאי-הגשת תביע</w:t>
      </w:r>
      <w:r w:rsidR="00C351D6" w:rsidRPr="003908DE">
        <w:rPr>
          <w:rFonts w:ascii="Arial" w:hAnsi="Arial" w:hint="cs"/>
          <w:rtl/>
        </w:rPr>
        <w:t>ה בחייה וכי זכאותה לכאורה לא התיישנה. על תביעה מסוג זה להיות מוגשת על יד יורשיה כאמור, או על ידי התובע, ברשות יורשיה (בהנחה שזהות כל יורשיה ידועה, ועל כך בהמשך). לא ניתן להחזיק בטענה לזכויות הסבתא מתוקף הלכת השיתוף תוך "דילוג" מעל ביסוס זכויותיה הנטענות בהליך המתאים. מקל וחומר שאין מקום ל</w:t>
      </w:r>
      <w:r w:rsidR="003F1BE4" w:rsidRPr="003908DE">
        <w:rPr>
          <w:rFonts w:ascii="Arial" w:hAnsi="Arial" w:hint="cs"/>
          <w:rtl/>
        </w:rPr>
        <w:t>נהל את ההליך דנן מתוך ההנחה הבלתי מבוססת שזכויות אלה (בחצי המגרש או הדירה בלבד) נתונות לה.</w:t>
      </w:r>
    </w:p>
    <w:p w:rsidR="003F1BE4" w:rsidRDefault="003F1BE4" w:rsidP="003908DE">
      <w:pPr>
        <w:spacing w:line="360" w:lineRule="auto"/>
        <w:ind w:left="-426" w:hanging="425"/>
        <w:jc w:val="both"/>
        <w:rPr>
          <w:rFonts w:ascii="Arial" w:hAnsi="Arial"/>
          <w:noProof w:val="0"/>
          <w:rtl/>
        </w:rPr>
      </w:pPr>
    </w:p>
    <w:p w:rsidR="003F1BE4" w:rsidRPr="003908DE" w:rsidRDefault="003F1BE4" w:rsidP="003908DE">
      <w:pPr>
        <w:pStyle w:val="ad"/>
        <w:numPr>
          <w:ilvl w:val="0"/>
          <w:numId w:val="4"/>
        </w:numPr>
        <w:spacing w:line="360" w:lineRule="auto"/>
        <w:ind w:left="-426" w:hanging="425"/>
        <w:jc w:val="both"/>
        <w:rPr>
          <w:rFonts w:ascii="Arial" w:hAnsi="Arial"/>
          <w:rtl/>
        </w:rPr>
      </w:pPr>
      <w:r w:rsidRPr="003908DE">
        <w:rPr>
          <w:rFonts w:ascii="Arial" w:hAnsi="Arial" w:hint="cs"/>
          <w:rtl/>
        </w:rPr>
        <w:t>לא למותר להוסיף שגם מעבר מעל משוכה זו אינו סוף פסוק הואיל והמחצית האחרת של זכ</w:t>
      </w:r>
      <w:r w:rsidR="00AD1026">
        <w:rPr>
          <w:rFonts w:ascii="Arial" w:hAnsi="Arial" w:hint="cs"/>
          <w:rtl/>
        </w:rPr>
        <w:t>ו</w:t>
      </w:r>
      <w:r w:rsidRPr="003908DE">
        <w:rPr>
          <w:rFonts w:ascii="Arial" w:hAnsi="Arial" w:hint="cs"/>
          <w:rtl/>
        </w:rPr>
        <w:t xml:space="preserve">יות הסב נתונות ליורשיו, שאף זהותם עודנה לוטה בערפל </w:t>
      </w:r>
      <w:r w:rsidRPr="003908DE">
        <w:rPr>
          <w:rFonts w:ascii="Arial" w:hAnsi="Arial"/>
          <w:rtl/>
        </w:rPr>
        <w:t>–</w:t>
      </w:r>
      <w:r w:rsidRPr="003908DE">
        <w:rPr>
          <w:rFonts w:ascii="Arial" w:hAnsi="Arial" w:hint="cs"/>
          <w:rtl/>
        </w:rPr>
        <w:t xml:space="preserve"> ועל כך להלן.</w:t>
      </w:r>
    </w:p>
    <w:p w:rsidR="003F1BE4" w:rsidRDefault="003F1BE4" w:rsidP="003908DE">
      <w:pPr>
        <w:spacing w:line="360" w:lineRule="auto"/>
        <w:ind w:left="-426" w:hanging="425"/>
        <w:jc w:val="both"/>
        <w:rPr>
          <w:rFonts w:ascii="Arial" w:hAnsi="Arial"/>
          <w:noProof w:val="0"/>
          <w:rtl/>
        </w:rPr>
      </w:pPr>
    </w:p>
    <w:p w:rsidR="00FC2600" w:rsidRPr="003908DE" w:rsidRDefault="003F1BE4" w:rsidP="003908DE">
      <w:pPr>
        <w:pStyle w:val="ad"/>
        <w:numPr>
          <w:ilvl w:val="0"/>
          <w:numId w:val="4"/>
        </w:numPr>
        <w:spacing w:line="360" w:lineRule="auto"/>
        <w:ind w:left="-426" w:hanging="425"/>
        <w:jc w:val="both"/>
        <w:rPr>
          <w:rFonts w:ascii="Arial" w:hAnsi="Arial"/>
          <w:rtl/>
        </w:rPr>
      </w:pPr>
      <w:r w:rsidRPr="003908DE">
        <w:rPr>
          <w:rFonts w:ascii="Arial" w:hAnsi="Arial" w:hint="cs"/>
          <w:rtl/>
        </w:rPr>
        <w:t xml:space="preserve">ככל שפונה התובע לזכויות הסבתא מתוקף ירושתה את הסב, הרי שגם במתווה רעיוני זה אין זה ברור מאליו שהסבתא זכאית למחצית הזכויות במגרש או בדירה. צו ירושה אחר הסב המנוח והמנוחה הוצא על ידי חלק מהיורשים בבית הדין השרעי, ואין מקום להנחה שהדין השרעי מקנה בידי הסבתא את מחצית מזכויות הסב. מקל וחומר שאין מקום להנחה המובלעת בה אוחז התובע לפיה חלקה של הסבתא מתוקף ירושתה את הסב המנוח הוא מחצית. גם אם יטען התובע שלפי הדין הישראלי זכאית הסבתא המנוחה למחצית מזכויות הסב, </w:t>
      </w:r>
      <w:r w:rsidR="00FC2600" w:rsidRPr="003908DE">
        <w:rPr>
          <w:rFonts w:ascii="Arial" w:hAnsi="Arial" w:hint="cs"/>
          <w:rtl/>
        </w:rPr>
        <w:t>אזי אין בכך משום היתר "לדלג" מעל שלב ביסוס זהות יורשי הסב המנוח, מקל וחומר שעה שהתובע מסרב באופן מפגיע להגיש בקשה לצו ירושה, וזאת לאחר שפנה לבית הדין השרעי לשם ביטול צו הירושה השרעי.</w:t>
      </w:r>
    </w:p>
    <w:p w:rsidR="00FC2600" w:rsidRDefault="00FC2600" w:rsidP="003908DE">
      <w:pPr>
        <w:spacing w:line="360" w:lineRule="auto"/>
        <w:ind w:left="-426" w:hanging="425"/>
        <w:jc w:val="both"/>
        <w:rPr>
          <w:rFonts w:ascii="Arial" w:hAnsi="Arial"/>
          <w:noProof w:val="0"/>
          <w:rtl/>
        </w:rPr>
      </w:pPr>
    </w:p>
    <w:p w:rsidR="00FC2600" w:rsidRPr="003908DE" w:rsidRDefault="00FC2600" w:rsidP="003908DE">
      <w:pPr>
        <w:pStyle w:val="ad"/>
        <w:numPr>
          <w:ilvl w:val="0"/>
          <w:numId w:val="4"/>
        </w:numPr>
        <w:spacing w:line="360" w:lineRule="auto"/>
        <w:ind w:left="-426" w:hanging="425"/>
        <w:jc w:val="both"/>
        <w:rPr>
          <w:rFonts w:ascii="Arial" w:hAnsi="Arial"/>
          <w:rtl/>
        </w:rPr>
      </w:pPr>
      <w:r w:rsidRPr="00480699">
        <w:rPr>
          <w:rFonts w:ascii="Arial" w:hAnsi="Arial" w:hint="cs"/>
          <w:b/>
          <w:bCs/>
          <w:rtl/>
        </w:rPr>
        <w:t>שישית</w:t>
      </w:r>
      <w:r w:rsidRPr="003908DE">
        <w:rPr>
          <w:rFonts w:ascii="Arial" w:hAnsi="Arial" w:hint="cs"/>
          <w:rtl/>
        </w:rPr>
        <w:t>, ובהמשך לכך, יש לבסס את זהות יורשי הסב לשם צירופם כבעלי דין לתביעה כמי שעלולים לה</w:t>
      </w:r>
      <w:r w:rsidR="00DC5DC6">
        <w:rPr>
          <w:rFonts w:ascii="Arial" w:hAnsi="Arial" w:hint="cs"/>
          <w:rtl/>
        </w:rPr>
        <w:t>י</w:t>
      </w:r>
      <w:r w:rsidRPr="003908DE">
        <w:rPr>
          <w:rFonts w:ascii="Arial" w:hAnsi="Arial" w:hint="cs"/>
          <w:rtl/>
        </w:rPr>
        <w:t>פגע מהסעד המבוקש. נשוב בשנית ובשלישית ונזכיר שהתובע עודנו עותר להצהרה לגבי מלוא הזכויות בדירה, ולא חלקן, ופשיטא שזכויות אלה נתונות בחלקן ליורשיו של הסב (שעה שבידו האחרת מאשר התובע שזכויות הסבתא המנוחה הן חלקיות).</w:t>
      </w:r>
    </w:p>
    <w:p w:rsidR="007B524F" w:rsidRDefault="007B524F" w:rsidP="003908DE">
      <w:pPr>
        <w:spacing w:line="360" w:lineRule="auto"/>
        <w:ind w:left="-426" w:hanging="425"/>
        <w:jc w:val="both"/>
        <w:rPr>
          <w:rFonts w:ascii="Arial" w:hAnsi="Arial"/>
          <w:noProof w:val="0"/>
          <w:rtl/>
        </w:rPr>
      </w:pPr>
    </w:p>
    <w:p w:rsidR="007B524F" w:rsidRPr="003908DE" w:rsidRDefault="007B524F" w:rsidP="00DC5DC6">
      <w:pPr>
        <w:pStyle w:val="ad"/>
        <w:numPr>
          <w:ilvl w:val="0"/>
          <w:numId w:val="4"/>
        </w:numPr>
        <w:spacing w:line="360" w:lineRule="auto"/>
        <w:ind w:left="-426" w:hanging="425"/>
        <w:jc w:val="both"/>
        <w:rPr>
          <w:rFonts w:ascii="Arial" w:hAnsi="Arial"/>
          <w:rtl/>
        </w:rPr>
      </w:pPr>
      <w:r w:rsidRPr="003908DE">
        <w:rPr>
          <w:rFonts w:ascii="Arial" w:hAnsi="Arial" w:hint="cs"/>
          <w:rtl/>
        </w:rPr>
        <w:t xml:space="preserve">כפי שעולה מטענות התובע, הרי ידוע לו היטב שקיימים יורשים נוספים לסב, נגדם לא הגיש תביעה הואיל ולא מצא לנכון </w:t>
      </w:r>
      <w:r w:rsidR="00DC5DC6">
        <w:rPr>
          <w:rFonts w:ascii="Arial" w:hAnsi="Arial" w:hint="cs"/>
          <w:rtl/>
        </w:rPr>
        <w:t xml:space="preserve">לעשות כן </w:t>
      </w:r>
      <w:r w:rsidRPr="003908DE">
        <w:rPr>
          <w:rFonts w:ascii="Arial" w:hAnsi="Arial" w:hint="cs"/>
          <w:rtl/>
        </w:rPr>
        <w:t>והוא סבור שאין צורך בכך. לא מצאתי בסיס לדין אותו עשה לעצמו התובע בהקשר זה. התובע מאשר שלסבים המנוחים היה בן נוסף, שהלך לעולמו (</w:t>
      </w:r>
      <w:r w:rsidR="00DC5DC6">
        <w:rPr>
          <w:rFonts w:ascii="Arial" w:hAnsi="Arial" w:hint="cs"/>
          <w:rtl/>
        </w:rPr>
        <w:t>[...]</w:t>
      </w:r>
      <w:r w:rsidRPr="003908DE">
        <w:rPr>
          <w:rFonts w:ascii="Arial" w:hAnsi="Arial" w:hint="cs"/>
          <w:rtl/>
        </w:rPr>
        <w:t>) וכי יש לו</w:t>
      </w:r>
      <w:r w:rsidR="00A12333" w:rsidRPr="003908DE">
        <w:rPr>
          <w:rFonts w:ascii="Arial" w:hAnsi="Arial" w:hint="cs"/>
          <w:rtl/>
        </w:rPr>
        <w:t xml:space="preserve"> יורשים על פי דין שלא מצאו מקומם</w:t>
      </w:r>
      <w:r w:rsidRPr="003908DE">
        <w:rPr>
          <w:rFonts w:ascii="Arial" w:hAnsi="Arial" w:hint="cs"/>
          <w:rtl/>
        </w:rPr>
        <w:t xml:space="preserve"> בתביעה. עוד מאשר התובע </w:t>
      </w:r>
      <w:r w:rsidR="00AD1026">
        <w:rPr>
          <w:rFonts w:ascii="Arial" w:hAnsi="Arial" w:hint="cs"/>
          <w:rtl/>
        </w:rPr>
        <w:t>של</w:t>
      </w:r>
      <w:r w:rsidR="00480699">
        <w:rPr>
          <w:rFonts w:ascii="Arial" w:hAnsi="Arial" w:hint="cs"/>
          <w:rtl/>
        </w:rPr>
        <w:t>אביו</w:t>
      </w:r>
      <w:r w:rsidRPr="003908DE">
        <w:rPr>
          <w:rFonts w:ascii="Arial" w:hAnsi="Arial" w:hint="cs"/>
          <w:rtl/>
        </w:rPr>
        <w:t xml:space="preserve"> היתה אישה נוספת, שלמצער היא יורשת של </w:t>
      </w:r>
      <w:r w:rsidR="00DC5DC6">
        <w:rPr>
          <w:rFonts w:ascii="Arial" w:hAnsi="Arial" w:hint="cs"/>
          <w:rtl/>
        </w:rPr>
        <w:t>[...]</w:t>
      </w:r>
      <w:r w:rsidRPr="003908DE">
        <w:rPr>
          <w:rFonts w:ascii="Arial" w:hAnsi="Arial" w:hint="cs"/>
          <w:rtl/>
        </w:rPr>
        <w:t xml:space="preserve"> אביו, והיא לא מצאה מקומה באותו הסכם בין יורשים שערכו התובע, אמו, אחיו ואחותו (הנתבעת מס' 17).</w:t>
      </w:r>
    </w:p>
    <w:p w:rsidR="007B524F" w:rsidRDefault="007B524F" w:rsidP="003908DE">
      <w:pPr>
        <w:spacing w:line="360" w:lineRule="auto"/>
        <w:ind w:left="-426" w:hanging="425"/>
        <w:jc w:val="both"/>
        <w:rPr>
          <w:rFonts w:ascii="Arial" w:hAnsi="Arial"/>
          <w:noProof w:val="0"/>
          <w:rtl/>
        </w:rPr>
      </w:pPr>
    </w:p>
    <w:p w:rsidR="00977F2B" w:rsidRDefault="007B524F" w:rsidP="00DC5DC6">
      <w:pPr>
        <w:pStyle w:val="ad"/>
        <w:numPr>
          <w:ilvl w:val="0"/>
          <w:numId w:val="4"/>
        </w:numPr>
        <w:spacing w:line="360" w:lineRule="auto"/>
        <w:ind w:left="-426" w:hanging="425"/>
        <w:jc w:val="both"/>
        <w:rPr>
          <w:rFonts w:ascii="Arial" w:hAnsi="Arial"/>
        </w:rPr>
      </w:pPr>
      <w:r w:rsidRPr="003908DE">
        <w:rPr>
          <w:rFonts w:ascii="Arial" w:hAnsi="Arial" w:hint="cs"/>
          <w:rtl/>
        </w:rPr>
        <w:t>יתירה מכך, בבקשתו לבית הדין השרעי, לביטול צו הירושה השרעי, טען התובע שהוצג בפניי ביה"ד השרעי מצג מטעה וכי הסב המנוח הותיר אחריו</w:t>
      </w:r>
      <w:r w:rsidR="00DA13A3" w:rsidRPr="003908DE">
        <w:rPr>
          <w:rFonts w:ascii="Arial" w:hAnsi="Arial" w:hint="cs"/>
          <w:rtl/>
        </w:rPr>
        <w:t xml:space="preserve"> לאחר מותו את אשתו, היא הסבתא המנוחה, "</w:t>
      </w:r>
      <w:r w:rsidR="00DA13A3" w:rsidRPr="00977F2B">
        <w:rPr>
          <w:rFonts w:ascii="Arial" w:hAnsi="Arial" w:hint="cs"/>
          <w:b/>
          <w:bCs/>
          <w:rtl/>
        </w:rPr>
        <w:t xml:space="preserve">ועוד 10 ילדים שבמועד פטירתו היו כולם בחיים והם: </w:t>
      </w:r>
      <w:r w:rsidR="00DC5DC6" w:rsidRPr="00DC5DC6">
        <w:rPr>
          <w:rFonts w:ascii="Arial" w:hAnsi="Arial" w:hint="cs"/>
          <w:rtl/>
        </w:rPr>
        <w:t>[...]</w:t>
      </w:r>
      <w:r w:rsidR="00DA13A3" w:rsidRPr="003908DE">
        <w:rPr>
          <w:rFonts w:ascii="Arial" w:hAnsi="Arial" w:hint="cs"/>
          <w:rtl/>
        </w:rPr>
        <w:t xml:space="preserve">". </w:t>
      </w:r>
    </w:p>
    <w:p w:rsidR="00977F2B" w:rsidRPr="00977F2B" w:rsidRDefault="00977F2B" w:rsidP="00977F2B">
      <w:pPr>
        <w:pStyle w:val="ad"/>
        <w:rPr>
          <w:rFonts w:ascii="Arial" w:hAnsi="Arial"/>
          <w:rtl/>
        </w:rPr>
      </w:pPr>
    </w:p>
    <w:p w:rsidR="00DA13A3" w:rsidRPr="003908DE" w:rsidRDefault="00DA13A3" w:rsidP="00DC5DC6">
      <w:pPr>
        <w:pStyle w:val="ad"/>
        <w:spacing w:line="360" w:lineRule="auto"/>
        <w:ind w:left="-426"/>
        <w:jc w:val="both"/>
        <w:rPr>
          <w:rFonts w:ascii="Arial" w:hAnsi="Arial"/>
          <w:rtl/>
        </w:rPr>
      </w:pPr>
      <w:r w:rsidRPr="003908DE">
        <w:rPr>
          <w:rFonts w:ascii="Arial" w:hAnsi="Arial" w:hint="cs"/>
          <w:rtl/>
        </w:rPr>
        <w:t>התובע הוסיף שמבין יורשים אלה נותרו היום בחיים "</w:t>
      </w:r>
      <w:r w:rsidR="00DC5DC6" w:rsidRPr="00DC5DC6">
        <w:rPr>
          <w:rFonts w:ascii="Arial" w:hAnsi="Arial" w:hint="cs"/>
          <w:rtl/>
        </w:rPr>
        <w:t>[...]</w:t>
      </w:r>
      <w:r w:rsidRPr="00977F2B">
        <w:rPr>
          <w:rFonts w:ascii="Arial" w:hAnsi="Arial" w:hint="cs"/>
          <w:b/>
          <w:bCs/>
          <w:rtl/>
        </w:rPr>
        <w:t xml:space="preserve">, </w:t>
      </w:r>
      <w:r w:rsidR="00DC5DC6" w:rsidRPr="00DC5DC6">
        <w:rPr>
          <w:rFonts w:ascii="Arial" w:hAnsi="Arial" w:hint="cs"/>
          <w:rtl/>
        </w:rPr>
        <w:t>[...]</w:t>
      </w:r>
      <w:r w:rsidRPr="00977F2B">
        <w:rPr>
          <w:rFonts w:ascii="Arial" w:hAnsi="Arial" w:hint="cs"/>
          <w:b/>
          <w:bCs/>
          <w:rtl/>
        </w:rPr>
        <w:t xml:space="preserve">, </w:t>
      </w:r>
      <w:r w:rsidR="00DC5DC6" w:rsidRPr="00DC5DC6">
        <w:rPr>
          <w:rFonts w:ascii="Arial" w:hAnsi="Arial" w:hint="cs"/>
          <w:rtl/>
        </w:rPr>
        <w:t>[...]</w:t>
      </w:r>
      <w:r w:rsidRPr="00977F2B">
        <w:rPr>
          <w:rFonts w:ascii="Arial" w:hAnsi="Arial" w:hint="cs"/>
          <w:b/>
          <w:bCs/>
          <w:rtl/>
        </w:rPr>
        <w:t xml:space="preserve">, </w:t>
      </w:r>
      <w:r w:rsidR="00DC5DC6" w:rsidRPr="00DC5DC6">
        <w:rPr>
          <w:rFonts w:ascii="Arial" w:hAnsi="Arial" w:hint="cs"/>
          <w:rtl/>
        </w:rPr>
        <w:t>[...]</w:t>
      </w:r>
      <w:r w:rsidRPr="00977F2B">
        <w:rPr>
          <w:rFonts w:ascii="Arial" w:hAnsi="Arial" w:hint="cs"/>
          <w:b/>
          <w:bCs/>
          <w:rtl/>
        </w:rPr>
        <w:t xml:space="preserve"> בלבד. כל השאר נפטרו והותירו אחריהן יורשים</w:t>
      </w:r>
      <w:r w:rsidRPr="003908DE">
        <w:rPr>
          <w:rFonts w:ascii="Arial" w:hAnsi="Arial" w:hint="cs"/>
          <w:rtl/>
        </w:rPr>
        <w:t>" (ס' 5 לבקשה, שהעתק צורף לבקשת הנתבע מס' 9 מיום 29.1.23).</w:t>
      </w:r>
    </w:p>
    <w:p w:rsidR="00DA13A3" w:rsidRDefault="00DA13A3" w:rsidP="003908DE">
      <w:pPr>
        <w:spacing w:line="360" w:lineRule="auto"/>
        <w:ind w:left="-426" w:hanging="425"/>
        <w:jc w:val="both"/>
        <w:rPr>
          <w:rFonts w:ascii="Arial" w:hAnsi="Arial"/>
          <w:noProof w:val="0"/>
          <w:rtl/>
        </w:rPr>
      </w:pPr>
    </w:p>
    <w:p w:rsidR="007B524F" w:rsidRPr="003908DE" w:rsidRDefault="00DA13A3" w:rsidP="00977F2B">
      <w:pPr>
        <w:pStyle w:val="ad"/>
        <w:numPr>
          <w:ilvl w:val="0"/>
          <w:numId w:val="4"/>
        </w:numPr>
        <w:spacing w:line="360" w:lineRule="auto"/>
        <w:ind w:left="-426" w:hanging="425"/>
        <w:jc w:val="both"/>
        <w:rPr>
          <w:rFonts w:ascii="Arial" w:hAnsi="Arial"/>
          <w:rtl/>
        </w:rPr>
      </w:pPr>
      <w:r w:rsidRPr="003908DE">
        <w:rPr>
          <w:rFonts w:ascii="Arial" w:hAnsi="Arial" w:hint="cs"/>
          <w:rtl/>
        </w:rPr>
        <w:t>לא מצאתי בסיס לט</w:t>
      </w:r>
      <w:r w:rsidR="001A5F01" w:rsidRPr="003908DE">
        <w:rPr>
          <w:rFonts w:ascii="Arial" w:hAnsi="Arial" w:hint="cs"/>
          <w:rtl/>
        </w:rPr>
        <w:t>ע</w:t>
      </w:r>
      <w:r w:rsidRPr="003908DE">
        <w:rPr>
          <w:rFonts w:ascii="Arial" w:hAnsi="Arial" w:hint="cs"/>
          <w:rtl/>
        </w:rPr>
        <w:t xml:space="preserve">נת התובע לפיה אין לו יריבות עם יתר היורשים, שכן היריבות היא ישירה וחזיתית, הואיל והצהרה </w:t>
      </w:r>
      <w:r w:rsidR="001A5F01" w:rsidRPr="003908DE">
        <w:rPr>
          <w:rFonts w:ascii="Arial" w:hAnsi="Arial" w:hint="cs"/>
          <w:rtl/>
        </w:rPr>
        <w:t xml:space="preserve">על </w:t>
      </w:r>
      <w:r w:rsidRPr="003908DE">
        <w:rPr>
          <w:rFonts w:ascii="Arial" w:hAnsi="Arial" w:hint="cs"/>
          <w:rtl/>
        </w:rPr>
        <w:t>הקניית מלוא הזכו</w:t>
      </w:r>
      <w:r w:rsidR="001A5F01" w:rsidRPr="003908DE">
        <w:rPr>
          <w:rFonts w:ascii="Arial" w:hAnsi="Arial" w:hint="cs"/>
          <w:rtl/>
        </w:rPr>
        <w:t>יות בדירה לתובע, תפגע בהכרח בזכויותיהם לכאורה בעזבונו של הסב המנוח</w:t>
      </w:r>
      <w:r w:rsidR="00977F2B">
        <w:rPr>
          <w:rFonts w:ascii="Arial" w:hAnsi="Arial" w:hint="cs"/>
          <w:rtl/>
        </w:rPr>
        <w:t xml:space="preserve"> </w:t>
      </w:r>
      <w:r w:rsidR="00977F2B">
        <w:rPr>
          <w:rFonts w:ascii="Arial" w:hAnsi="Arial"/>
          <w:rtl/>
        </w:rPr>
        <w:t>–</w:t>
      </w:r>
      <w:r w:rsidR="00977F2B">
        <w:rPr>
          <w:rFonts w:ascii="Arial" w:hAnsi="Arial" w:hint="cs"/>
          <w:rtl/>
        </w:rPr>
        <w:t xml:space="preserve"> הזכויות השיוריות לחלקה</w:t>
      </w:r>
      <w:r w:rsidR="00264BD2">
        <w:rPr>
          <w:rtl/>
        </w:rPr>
        <w:t>ּ</w:t>
      </w:r>
      <w:r w:rsidR="00977F2B">
        <w:rPr>
          <w:rFonts w:ascii="Arial" w:hAnsi="Arial" w:hint="cs"/>
          <w:rtl/>
        </w:rPr>
        <w:t xml:space="preserve"> לכאורה של הסבתא המנוחה, יהיה גודלו אשר יהיה</w:t>
      </w:r>
      <w:r w:rsidR="001A5F01" w:rsidRPr="003908DE">
        <w:rPr>
          <w:rFonts w:ascii="Arial" w:hAnsi="Arial" w:hint="cs"/>
          <w:rtl/>
        </w:rPr>
        <w:t xml:space="preserve">. התובע </w:t>
      </w:r>
      <w:r w:rsidR="00977F2B">
        <w:rPr>
          <w:rFonts w:ascii="Arial" w:hAnsi="Arial" w:hint="cs"/>
          <w:rtl/>
        </w:rPr>
        <w:t xml:space="preserve">לא </w:t>
      </w:r>
      <w:r w:rsidR="00977F2B">
        <w:rPr>
          <w:rFonts w:ascii="Arial" w:hAnsi="Arial" w:hint="cs"/>
          <w:rtl/>
        </w:rPr>
        <w:lastRenderedPageBreak/>
        <w:t>ביס</w:t>
      </w:r>
      <w:r w:rsidR="001A5F01" w:rsidRPr="003908DE">
        <w:rPr>
          <w:rFonts w:ascii="Arial" w:hAnsi="Arial" w:hint="cs"/>
          <w:rtl/>
        </w:rPr>
        <w:t xml:space="preserve">ס עוד את טענתו לפיה נתון לו שיקול הדעת להחליט בנסיבות </w:t>
      </w:r>
      <w:r w:rsidR="00264BD2">
        <w:rPr>
          <w:rFonts w:ascii="Arial" w:hAnsi="Arial" w:hint="cs"/>
          <w:rtl/>
        </w:rPr>
        <w:t>העניין, לברור</w:t>
      </w:r>
      <w:r w:rsidR="00977F2B">
        <w:rPr>
          <w:rFonts w:ascii="Arial" w:hAnsi="Arial" w:hint="cs"/>
          <w:rtl/>
        </w:rPr>
        <w:t xml:space="preserve"> את היורשים נגדם </w:t>
      </w:r>
      <w:r w:rsidR="001A5F01" w:rsidRPr="003908DE">
        <w:rPr>
          <w:rFonts w:ascii="Arial" w:hAnsi="Arial" w:hint="cs"/>
          <w:rtl/>
        </w:rPr>
        <w:t>יגיש תביעה.</w:t>
      </w:r>
      <w:r w:rsidR="007B524F" w:rsidRPr="003908DE">
        <w:rPr>
          <w:rFonts w:ascii="Arial" w:hAnsi="Arial" w:hint="cs"/>
          <w:rtl/>
        </w:rPr>
        <w:t xml:space="preserve">  </w:t>
      </w:r>
    </w:p>
    <w:p w:rsidR="00695E3B" w:rsidRDefault="00695E3B" w:rsidP="003908DE">
      <w:pPr>
        <w:spacing w:line="360" w:lineRule="auto"/>
        <w:ind w:left="-426" w:hanging="425"/>
        <w:jc w:val="both"/>
        <w:rPr>
          <w:rFonts w:ascii="Arial" w:hAnsi="Arial"/>
          <w:noProof w:val="0"/>
          <w:rtl/>
        </w:rPr>
      </w:pPr>
    </w:p>
    <w:p w:rsidR="00695E3B" w:rsidRPr="003908DE" w:rsidRDefault="00695E3B" w:rsidP="003908DE">
      <w:pPr>
        <w:pStyle w:val="ad"/>
        <w:numPr>
          <w:ilvl w:val="0"/>
          <w:numId w:val="4"/>
        </w:numPr>
        <w:spacing w:line="360" w:lineRule="auto"/>
        <w:ind w:left="-426" w:hanging="425"/>
        <w:jc w:val="both"/>
        <w:rPr>
          <w:rFonts w:ascii="Arial" w:hAnsi="Arial"/>
          <w:rtl/>
        </w:rPr>
      </w:pPr>
      <w:r w:rsidRPr="003908DE">
        <w:rPr>
          <w:rFonts w:ascii="Arial" w:hAnsi="Arial" w:hint="cs"/>
          <w:rtl/>
        </w:rPr>
        <w:t>ועוד. לפי הטענה מצד הנתבעים, עוד בחיי הסבים נמכר שטח בשיעור כ 400 מ"ר לצדדים שלישיים. התובע מחזיק באופן תקיף בטענה שאין לו עניין לצרפם לתביעה ואין הם דרושים לבירורה. אלא שאין מקום לעמדה זו, הואיל והתובע מחזיק בטענה לזכויותיה של הסבתא המנוחה במגרש</w:t>
      </w:r>
      <w:r w:rsidR="00A12333" w:rsidRPr="003908DE">
        <w:rPr>
          <w:rFonts w:ascii="Arial" w:hAnsi="Arial" w:hint="cs"/>
          <w:rtl/>
        </w:rPr>
        <w:t xml:space="preserve"> ובדירה מתוקף נישואיה לסב המנוח</w:t>
      </w:r>
      <w:r w:rsidRPr="003908DE">
        <w:rPr>
          <w:rFonts w:ascii="Arial" w:hAnsi="Arial" w:hint="cs"/>
          <w:rtl/>
        </w:rPr>
        <w:t xml:space="preserve"> או ירושתה את הסב המנוח. </w:t>
      </w:r>
      <w:r w:rsidR="00A12333" w:rsidRPr="003908DE">
        <w:rPr>
          <w:rFonts w:ascii="Arial" w:hAnsi="Arial" w:hint="cs"/>
          <w:rtl/>
        </w:rPr>
        <w:t>גם אם הצדדים השלישיים אינם יורשים של הסב, הרי ש</w:t>
      </w:r>
      <w:r w:rsidRPr="003908DE">
        <w:rPr>
          <w:rFonts w:ascii="Arial" w:hAnsi="Arial" w:hint="cs"/>
          <w:rtl/>
        </w:rPr>
        <w:t>קבלת טענה זו תבי</w:t>
      </w:r>
      <w:r w:rsidR="00A12333" w:rsidRPr="003908DE">
        <w:rPr>
          <w:rFonts w:ascii="Arial" w:hAnsi="Arial" w:hint="cs"/>
          <w:rtl/>
        </w:rPr>
        <w:t>א</w:t>
      </w:r>
      <w:r w:rsidRPr="003908DE">
        <w:rPr>
          <w:rFonts w:ascii="Arial" w:hAnsi="Arial" w:hint="cs"/>
          <w:rtl/>
        </w:rPr>
        <w:t xml:space="preserve"> לפגיעה ישירה </w:t>
      </w:r>
      <w:r w:rsidR="00A12333" w:rsidRPr="003908DE">
        <w:rPr>
          <w:rFonts w:ascii="Arial" w:hAnsi="Arial" w:hint="cs"/>
          <w:rtl/>
        </w:rPr>
        <w:t xml:space="preserve">לכאורה </w:t>
      </w:r>
      <w:r w:rsidRPr="003908DE">
        <w:rPr>
          <w:rFonts w:ascii="Arial" w:hAnsi="Arial" w:hint="cs"/>
          <w:rtl/>
        </w:rPr>
        <w:t>בצדדים שלישיים שרכשו בתום לב חלק מהזכויות במגרש</w:t>
      </w:r>
      <w:r w:rsidR="00A12333" w:rsidRPr="003908DE">
        <w:rPr>
          <w:rFonts w:ascii="Arial" w:hAnsi="Arial" w:hint="cs"/>
          <w:rtl/>
        </w:rPr>
        <w:t>, ושיעור חלקם עלול להיגרע.</w:t>
      </w:r>
    </w:p>
    <w:p w:rsidR="00A12333" w:rsidRDefault="00A12333" w:rsidP="003908DE">
      <w:pPr>
        <w:spacing w:line="360" w:lineRule="auto"/>
        <w:ind w:left="-426" w:hanging="425"/>
        <w:jc w:val="both"/>
        <w:rPr>
          <w:rFonts w:ascii="Arial" w:hAnsi="Arial"/>
          <w:noProof w:val="0"/>
          <w:rtl/>
        </w:rPr>
      </w:pPr>
    </w:p>
    <w:p w:rsidR="003E2533" w:rsidRPr="003908DE" w:rsidRDefault="00A12333" w:rsidP="00C95B01">
      <w:pPr>
        <w:pStyle w:val="ad"/>
        <w:numPr>
          <w:ilvl w:val="0"/>
          <w:numId w:val="4"/>
        </w:numPr>
        <w:spacing w:line="360" w:lineRule="auto"/>
        <w:ind w:left="-426" w:hanging="425"/>
        <w:jc w:val="both"/>
        <w:rPr>
          <w:rFonts w:ascii="Arial" w:hAnsi="Arial"/>
          <w:rtl/>
        </w:rPr>
      </w:pPr>
      <w:r w:rsidRPr="00977F2B">
        <w:rPr>
          <w:rFonts w:ascii="Arial" w:hAnsi="Arial" w:hint="cs"/>
          <w:b/>
          <w:bCs/>
          <w:rtl/>
        </w:rPr>
        <w:t>שישית</w:t>
      </w:r>
      <w:r w:rsidRPr="003908DE">
        <w:rPr>
          <w:rFonts w:ascii="Arial" w:hAnsi="Arial" w:hint="cs"/>
          <w:rtl/>
        </w:rPr>
        <w:t>, לא מצאתי בסיס לטענת התובע ש</w:t>
      </w:r>
      <w:r w:rsidR="003E2533" w:rsidRPr="003908DE">
        <w:rPr>
          <w:rFonts w:ascii="Arial" w:hAnsi="Arial" w:hint="cs"/>
          <w:rtl/>
        </w:rPr>
        <w:t xml:space="preserve">אפשר לזהות ולהפריד את הדירה </w:t>
      </w:r>
      <w:r w:rsidR="00C95B01">
        <w:rPr>
          <w:rFonts w:ascii="Arial" w:hAnsi="Arial" w:hint="cs"/>
          <w:rtl/>
        </w:rPr>
        <w:t xml:space="preserve">מהחצר, ואת הדירה והחצר </w:t>
      </w:r>
      <w:r w:rsidR="003E2533" w:rsidRPr="003908DE">
        <w:rPr>
          <w:rFonts w:ascii="Arial" w:hAnsi="Arial" w:hint="cs"/>
          <w:rtl/>
        </w:rPr>
        <w:t>מיתר המגרש. אין אף בסיס משפטי לנקוב סעיף 6(ג) לכתב התביעה המתוקן, לפיה אותה חצר "</w:t>
      </w:r>
      <w:r w:rsidR="003E2533" w:rsidRPr="00977F2B">
        <w:rPr>
          <w:rFonts w:ascii="Arial" w:hAnsi="Arial" w:hint="cs"/>
          <w:b/>
          <w:bCs/>
          <w:rtl/>
        </w:rPr>
        <w:t>מוגדרת בפועל וידועה לצדדים</w:t>
      </w:r>
      <w:r w:rsidR="003E2533" w:rsidRPr="003908DE">
        <w:rPr>
          <w:rFonts w:ascii="Arial" w:hAnsi="Arial" w:hint="cs"/>
          <w:rtl/>
        </w:rPr>
        <w:t>"; או לטענה שהחצר "</w:t>
      </w:r>
      <w:r w:rsidR="003E2533" w:rsidRPr="00977F2B">
        <w:rPr>
          <w:rFonts w:ascii="Arial" w:hAnsi="Arial" w:hint="cs"/>
          <w:b/>
          <w:bCs/>
          <w:rtl/>
        </w:rPr>
        <w:t>צמודה</w:t>
      </w:r>
      <w:r w:rsidR="003E2533" w:rsidRPr="003908DE">
        <w:rPr>
          <w:rFonts w:ascii="Arial" w:hAnsi="Arial" w:hint="cs"/>
          <w:rtl/>
        </w:rPr>
        <w:t xml:space="preserve">" לדירה (שם, סעיף 4). להלכה ולמעשה, ההיפך הוא הנכון. למותר להרחיב בדבר, ופשיטא שהמגרש כולו רשום כיחידה אחת על שמו של הסב המנוח. המגרש לא עבר איחוד וחלוקה (פרצלציה). לא </w:t>
      </w:r>
      <w:r w:rsidR="00B92EB6" w:rsidRPr="003908DE">
        <w:rPr>
          <w:rFonts w:ascii="Arial" w:hAnsi="Arial" w:hint="cs"/>
          <w:rtl/>
        </w:rPr>
        <w:t>נערכו</w:t>
      </w:r>
      <w:r w:rsidR="003E2533" w:rsidRPr="003908DE">
        <w:rPr>
          <w:rFonts w:ascii="Arial" w:hAnsi="Arial" w:hint="cs"/>
          <w:rtl/>
        </w:rPr>
        <w:t xml:space="preserve"> תכנית</w:t>
      </w:r>
      <w:r w:rsidR="00B92EB6" w:rsidRPr="003908DE">
        <w:rPr>
          <w:rFonts w:ascii="Arial" w:hAnsi="Arial" w:hint="cs"/>
          <w:rtl/>
        </w:rPr>
        <w:t xml:space="preserve"> או תשריט</w:t>
      </w:r>
      <w:r w:rsidR="00DC5DC6">
        <w:rPr>
          <w:rFonts w:ascii="Arial" w:hAnsi="Arial" w:hint="cs"/>
          <w:rtl/>
        </w:rPr>
        <w:t xml:space="preserve"> למגרש </w:t>
      </w:r>
      <w:r w:rsidR="003E2533" w:rsidRPr="003908DE">
        <w:rPr>
          <w:rFonts w:ascii="Arial" w:hAnsi="Arial" w:hint="cs"/>
          <w:rtl/>
        </w:rPr>
        <w:t>או לחילופין תכנית היתר</w:t>
      </w:r>
      <w:r w:rsidR="00DC5DC6">
        <w:rPr>
          <w:rFonts w:ascii="Arial" w:hAnsi="Arial" w:hint="cs"/>
          <w:rtl/>
        </w:rPr>
        <w:t>,</w:t>
      </w:r>
      <w:r w:rsidR="003E2533" w:rsidRPr="003908DE">
        <w:rPr>
          <w:rFonts w:ascii="Arial" w:hAnsi="Arial" w:hint="cs"/>
          <w:rtl/>
        </w:rPr>
        <w:t xml:space="preserve"> ולא הוצגה בפניי תכנית כגון זו. אין כל דרך משפטית לאפיין את הדירה </w:t>
      </w:r>
      <w:r w:rsidR="00B92EB6" w:rsidRPr="003908DE">
        <w:rPr>
          <w:rFonts w:ascii="Arial" w:hAnsi="Arial" w:hint="cs"/>
          <w:rtl/>
        </w:rPr>
        <w:t>ו/או את החצר מתוך המגרש, ולפיכך אין דרך להעניק סעד הצהרתי מובחן כלפי הדירה, למצער ללא תשריט כלשהו</w:t>
      </w:r>
      <w:r w:rsidR="00264BD2">
        <w:rPr>
          <w:rFonts w:ascii="Arial" w:hAnsi="Arial" w:hint="cs"/>
          <w:rtl/>
        </w:rPr>
        <w:t xml:space="preserve"> אותו ניתן לאמץ אל תו</w:t>
      </w:r>
      <w:r w:rsidR="00235F90">
        <w:rPr>
          <w:rFonts w:ascii="Arial" w:hAnsi="Arial" w:hint="cs"/>
          <w:rtl/>
        </w:rPr>
        <w:t>ך החלטה שיפוטית</w:t>
      </w:r>
      <w:r w:rsidR="00B92EB6" w:rsidRPr="003908DE">
        <w:rPr>
          <w:rFonts w:ascii="Arial" w:hAnsi="Arial" w:hint="cs"/>
          <w:rtl/>
        </w:rPr>
        <w:t xml:space="preserve">. </w:t>
      </w:r>
      <w:r w:rsidR="00977F2B">
        <w:rPr>
          <w:rFonts w:ascii="Arial" w:hAnsi="Arial" w:hint="cs"/>
          <w:rtl/>
        </w:rPr>
        <w:t xml:space="preserve">בנוסף, </w:t>
      </w:r>
      <w:r w:rsidR="00B92EB6" w:rsidRPr="003908DE">
        <w:rPr>
          <w:rFonts w:ascii="Arial" w:hAnsi="Arial" w:hint="cs"/>
          <w:rtl/>
        </w:rPr>
        <w:t>במצב דברים זה</w:t>
      </w:r>
      <w:r w:rsidR="00977F2B">
        <w:rPr>
          <w:rFonts w:ascii="Arial" w:hAnsi="Arial" w:hint="cs"/>
          <w:rtl/>
        </w:rPr>
        <w:t xml:space="preserve"> אף אין </w:t>
      </w:r>
      <w:r w:rsidR="00B92EB6" w:rsidRPr="003908DE">
        <w:rPr>
          <w:rFonts w:ascii="Arial" w:hAnsi="Arial" w:hint="cs"/>
          <w:rtl/>
        </w:rPr>
        <w:t>בסיס לטענה ל"הצמדה" כזו או אחרת לדירה</w:t>
      </w:r>
      <w:r w:rsidR="00C95B01">
        <w:rPr>
          <w:rFonts w:ascii="Arial" w:hAnsi="Arial" w:hint="cs"/>
          <w:rtl/>
        </w:rPr>
        <w:t>, משהדי</w:t>
      </w:r>
      <w:r w:rsidR="00235F90">
        <w:rPr>
          <w:rFonts w:ascii="Arial" w:hAnsi="Arial" w:hint="cs"/>
          <w:rtl/>
        </w:rPr>
        <w:t>ר</w:t>
      </w:r>
      <w:r w:rsidR="00C95B01">
        <w:rPr>
          <w:rFonts w:ascii="Arial" w:hAnsi="Arial" w:hint="cs"/>
          <w:rtl/>
        </w:rPr>
        <w:t>ה כלל אינה מוגדרת כיחידה מוגדרת כאמור</w:t>
      </w:r>
      <w:r w:rsidR="00B92EB6" w:rsidRPr="003908DE">
        <w:rPr>
          <w:rFonts w:ascii="Arial" w:hAnsi="Arial" w:hint="cs"/>
          <w:rtl/>
        </w:rPr>
        <w:t>.</w:t>
      </w:r>
    </w:p>
    <w:p w:rsidR="006913F0" w:rsidRDefault="006913F0" w:rsidP="003908DE">
      <w:pPr>
        <w:spacing w:line="360" w:lineRule="auto"/>
        <w:ind w:left="-426" w:hanging="425"/>
        <w:jc w:val="both"/>
        <w:rPr>
          <w:rFonts w:ascii="Arial" w:hAnsi="Arial"/>
          <w:noProof w:val="0"/>
          <w:rtl/>
        </w:rPr>
      </w:pPr>
    </w:p>
    <w:p w:rsidR="009B4933" w:rsidRPr="00F66798" w:rsidRDefault="006913F0" w:rsidP="009B4933">
      <w:pPr>
        <w:pStyle w:val="ad"/>
        <w:numPr>
          <w:ilvl w:val="0"/>
          <w:numId w:val="4"/>
        </w:numPr>
        <w:spacing w:line="360" w:lineRule="auto"/>
        <w:ind w:left="-426" w:hanging="425"/>
        <w:jc w:val="both"/>
        <w:rPr>
          <w:rFonts w:ascii="Arial" w:hAnsi="Arial"/>
          <w:b/>
          <w:bCs/>
        </w:rPr>
      </w:pPr>
      <w:r w:rsidRPr="003908DE">
        <w:rPr>
          <w:rFonts w:ascii="Arial" w:hAnsi="Arial" w:hint="cs"/>
          <w:rtl/>
        </w:rPr>
        <w:t xml:space="preserve">יתירה מכך, אין מקום לטענה לפיה החצר "מוגדרת" או "ידועה לצדדים" שעה שטענות התובע </w:t>
      </w:r>
      <w:r w:rsidR="009B4933">
        <w:rPr>
          <w:rFonts w:ascii="Arial" w:hAnsi="Arial" w:hint="cs"/>
          <w:rtl/>
        </w:rPr>
        <w:t>לכאורה אינה תואמת את הנקוב ב</w:t>
      </w:r>
      <w:r w:rsidRPr="003908DE">
        <w:rPr>
          <w:rFonts w:ascii="Arial" w:hAnsi="Arial" w:hint="cs"/>
          <w:rtl/>
        </w:rPr>
        <w:t xml:space="preserve">הסכם שבבסיס תביעתו. בעוד הסכם המתנה עומד על </w:t>
      </w:r>
      <w:r w:rsidR="009B4933">
        <w:rPr>
          <w:rFonts w:ascii="Arial" w:hAnsi="Arial" w:hint="cs"/>
          <w:rtl/>
        </w:rPr>
        <w:t>דירה "</w:t>
      </w:r>
      <w:r w:rsidR="009B4933" w:rsidRPr="003908DE">
        <w:rPr>
          <w:rFonts w:ascii="Arial" w:hAnsi="Arial" w:hint="cs"/>
          <w:b/>
          <w:bCs/>
          <w:rtl/>
        </w:rPr>
        <w:t xml:space="preserve">בשטח הכולל 98 </w:t>
      </w:r>
      <w:r w:rsidR="009B4933" w:rsidRPr="00F66798">
        <w:rPr>
          <w:rFonts w:ascii="Arial" w:hAnsi="Arial" w:hint="cs"/>
          <w:b/>
          <w:bCs/>
          <w:rtl/>
        </w:rPr>
        <w:t>מ"ר עם חצר מסביב לבית</w:t>
      </w:r>
      <w:r w:rsidR="009B4933" w:rsidRPr="00F66798">
        <w:rPr>
          <w:rFonts w:ascii="Arial" w:hAnsi="Arial" w:hint="cs"/>
          <w:rtl/>
        </w:rPr>
        <w:t xml:space="preserve">", </w:t>
      </w:r>
      <w:r w:rsidRPr="00F66798">
        <w:rPr>
          <w:rFonts w:ascii="Arial" w:hAnsi="Arial" w:hint="cs"/>
          <w:rtl/>
        </w:rPr>
        <w:t>התובע עותר להצהיר</w:t>
      </w:r>
      <w:r w:rsidR="009B4933" w:rsidRPr="00F66798">
        <w:rPr>
          <w:rFonts w:ascii="Arial" w:hAnsi="Arial" w:hint="cs"/>
          <w:rtl/>
        </w:rPr>
        <w:t xml:space="preserve"> על בעלותו על דירה וחצר ששטחם הכולל "</w:t>
      </w:r>
      <w:r w:rsidR="009B4933" w:rsidRPr="00F66798">
        <w:rPr>
          <w:rFonts w:ascii="Arial" w:hAnsi="Arial" w:hint="cs"/>
          <w:b/>
          <w:bCs/>
          <w:rtl/>
        </w:rPr>
        <w:t xml:space="preserve">יחדיו הינו כ </w:t>
      </w:r>
      <w:r w:rsidR="009B4933" w:rsidRPr="00F66798">
        <w:rPr>
          <w:rFonts w:ascii="Arial" w:hAnsi="Arial"/>
          <w:b/>
          <w:bCs/>
          <w:rtl/>
        </w:rPr>
        <w:t>–</w:t>
      </w:r>
      <w:r w:rsidR="009B4933" w:rsidRPr="00F66798">
        <w:rPr>
          <w:rFonts w:ascii="Arial" w:hAnsi="Arial" w:hint="cs"/>
          <w:b/>
          <w:bCs/>
          <w:rtl/>
        </w:rPr>
        <w:t xml:space="preserve"> 250 מ"ר</w:t>
      </w:r>
      <w:r w:rsidR="009B4933" w:rsidRPr="00F66798">
        <w:rPr>
          <w:rFonts w:ascii="Arial" w:hAnsi="Arial" w:hint="cs"/>
          <w:rtl/>
        </w:rPr>
        <w:t>".</w:t>
      </w:r>
    </w:p>
    <w:p w:rsidR="009B4933" w:rsidRPr="00EA3B12" w:rsidRDefault="009B4933" w:rsidP="009B4933">
      <w:pPr>
        <w:pStyle w:val="ad"/>
        <w:rPr>
          <w:rFonts w:ascii="Arial" w:hAnsi="Arial"/>
          <w:b/>
          <w:bCs/>
          <w:color w:val="000000" w:themeColor="text1"/>
          <w:rtl/>
        </w:rPr>
      </w:pPr>
    </w:p>
    <w:p w:rsidR="009B4933" w:rsidRPr="00EA3B12" w:rsidRDefault="009B4933" w:rsidP="00A859A2">
      <w:pPr>
        <w:pStyle w:val="ad"/>
        <w:spacing w:line="360" w:lineRule="auto"/>
        <w:ind w:left="-709"/>
        <w:jc w:val="both"/>
        <w:rPr>
          <w:rFonts w:ascii="Arial" w:hAnsi="Arial"/>
          <w:b/>
          <w:bCs/>
          <w:color w:val="000000" w:themeColor="text1"/>
          <w:sz w:val="26"/>
          <w:szCs w:val="26"/>
          <w:u w:val="single"/>
        </w:rPr>
      </w:pPr>
      <w:r w:rsidRPr="00EA3B12">
        <w:rPr>
          <w:rFonts w:ascii="Arial" w:hAnsi="Arial" w:hint="cs"/>
          <w:b/>
          <w:bCs/>
          <w:color w:val="000000" w:themeColor="text1"/>
          <w:sz w:val="26"/>
          <w:szCs w:val="26"/>
          <w:u w:val="single"/>
          <w:rtl/>
        </w:rPr>
        <w:t>סיכו</w:t>
      </w:r>
      <w:r w:rsidR="000502DB">
        <w:rPr>
          <w:rFonts w:ascii="Arial" w:hAnsi="Arial" w:hint="cs"/>
          <w:b/>
          <w:bCs/>
          <w:color w:val="000000" w:themeColor="text1"/>
          <w:sz w:val="26"/>
          <w:szCs w:val="26"/>
          <w:u w:val="single"/>
          <w:rtl/>
        </w:rPr>
        <w:t>מם של דברים:</w:t>
      </w:r>
    </w:p>
    <w:p w:rsidR="009B4933" w:rsidRPr="00EA3B12" w:rsidRDefault="009B4933" w:rsidP="009B4933">
      <w:pPr>
        <w:pStyle w:val="ad"/>
        <w:rPr>
          <w:rFonts w:ascii="Arial" w:hAnsi="Arial"/>
          <w:color w:val="000000" w:themeColor="text1"/>
          <w:rtl/>
        </w:rPr>
      </w:pPr>
    </w:p>
    <w:p w:rsidR="00F838B6" w:rsidRPr="00EA3B12" w:rsidRDefault="0034364B" w:rsidP="000502DB">
      <w:pPr>
        <w:pStyle w:val="ad"/>
        <w:numPr>
          <w:ilvl w:val="0"/>
          <w:numId w:val="4"/>
        </w:numPr>
        <w:spacing w:line="360" w:lineRule="auto"/>
        <w:ind w:left="-426" w:hanging="425"/>
        <w:jc w:val="both"/>
        <w:rPr>
          <w:rFonts w:ascii="Arial" w:hAnsi="Arial"/>
          <w:color w:val="000000" w:themeColor="text1"/>
        </w:rPr>
      </w:pPr>
      <w:r w:rsidRPr="00EA3B12">
        <w:rPr>
          <w:rFonts w:ascii="Arial" w:hAnsi="Arial" w:hint="cs"/>
          <w:color w:val="000000" w:themeColor="text1"/>
          <w:rtl/>
        </w:rPr>
        <w:t>כפי שצוין בפתיחת פס</w:t>
      </w:r>
      <w:r w:rsidR="000502DB">
        <w:rPr>
          <w:rFonts w:ascii="Arial" w:hAnsi="Arial" w:hint="cs"/>
          <w:color w:val="000000" w:themeColor="text1"/>
          <w:rtl/>
        </w:rPr>
        <w:t>ק הדין, מאגד הנימוקים שנמנו לעיל ולהלן</w:t>
      </w:r>
      <w:r w:rsidRPr="00EA3B12">
        <w:rPr>
          <w:rFonts w:ascii="Arial" w:hAnsi="Arial" w:hint="cs"/>
          <w:color w:val="000000" w:themeColor="text1"/>
          <w:rtl/>
        </w:rPr>
        <w:t xml:space="preserve"> עולה שהתובענה דנן, למצער, הקדימה את זמנה. </w:t>
      </w:r>
      <w:r w:rsidR="00F838B6" w:rsidRPr="000502DB">
        <w:rPr>
          <w:rFonts w:ascii="Arial" w:hAnsi="Arial" w:hint="cs"/>
          <w:b/>
          <w:bCs/>
          <w:color w:val="000000" w:themeColor="text1"/>
          <w:rtl/>
        </w:rPr>
        <w:t>התובע עתר</w:t>
      </w:r>
      <w:r w:rsidRPr="000502DB">
        <w:rPr>
          <w:rFonts w:ascii="Arial" w:hAnsi="Arial" w:hint="cs"/>
          <w:b/>
          <w:bCs/>
          <w:color w:val="000000" w:themeColor="text1"/>
          <w:rtl/>
        </w:rPr>
        <w:t xml:space="preserve"> כזכור </w:t>
      </w:r>
      <w:r w:rsidR="00F838B6" w:rsidRPr="000502DB">
        <w:rPr>
          <w:rFonts w:ascii="Arial" w:hAnsi="Arial" w:hint="cs"/>
          <w:b/>
          <w:bCs/>
          <w:color w:val="000000" w:themeColor="text1"/>
          <w:rtl/>
        </w:rPr>
        <w:t>לסעד הצהרתי לפיו הוא הבעלים של "הבית והחצר"</w:t>
      </w:r>
      <w:r w:rsidR="00AD1026">
        <w:rPr>
          <w:rFonts w:ascii="Arial" w:hAnsi="Arial" w:hint="cs"/>
          <w:b/>
          <w:bCs/>
          <w:color w:val="000000" w:themeColor="text1"/>
          <w:rtl/>
        </w:rPr>
        <w:t xml:space="preserve"> ולסעד של סילוק יד</w:t>
      </w:r>
      <w:r w:rsidR="00F838B6" w:rsidRPr="000502DB">
        <w:rPr>
          <w:rFonts w:ascii="Arial" w:hAnsi="Arial" w:hint="cs"/>
          <w:b/>
          <w:bCs/>
          <w:color w:val="000000" w:themeColor="text1"/>
          <w:rtl/>
        </w:rPr>
        <w:t>.</w:t>
      </w:r>
      <w:r w:rsidR="00F838B6" w:rsidRPr="00EA3B12">
        <w:rPr>
          <w:rFonts w:ascii="Arial" w:hAnsi="Arial" w:hint="cs"/>
          <w:color w:val="000000" w:themeColor="text1"/>
          <w:rtl/>
        </w:rPr>
        <w:t xml:space="preserve"> לאחר בחינת נסיבות הצדדים וכתבי הטענות, הגעתי כלל מסקנה כי ביהמ"ש לא יוכל בשלב זה להעניק לתובע את הסעד</w:t>
      </w:r>
      <w:r w:rsidR="00AD1026">
        <w:rPr>
          <w:rFonts w:ascii="Arial" w:hAnsi="Arial" w:hint="cs"/>
          <w:color w:val="000000" w:themeColor="text1"/>
          <w:rtl/>
        </w:rPr>
        <w:t>ים</w:t>
      </w:r>
      <w:r w:rsidR="00F838B6" w:rsidRPr="00EA3B12">
        <w:rPr>
          <w:rFonts w:ascii="Arial" w:hAnsi="Arial" w:hint="cs"/>
          <w:color w:val="000000" w:themeColor="text1"/>
          <w:rtl/>
        </w:rPr>
        <w:t xml:space="preserve"> המבוקש</w:t>
      </w:r>
      <w:r w:rsidR="00AD1026">
        <w:rPr>
          <w:rFonts w:ascii="Arial" w:hAnsi="Arial" w:hint="cs"/>
          <w:color w:val="000000" w:themeColor="text1"/>
          <w:rtl/>
        </w:rPr>
        <w:t>ים על ידו</w:t>
      </w:r>
      <w:r w:rsidR="00DC5DC6">
        <w:rPr>
          <w:rFonts w:ascii="Arial" w:hAnsi="Arial" w:hint="cs"/>
          <w:color w:val="000000" w:themeColor="text1"/>
          <w:rtl/>
        </w:rPr>
        <w:t>, אף במידה</w:t>
      </w:r>
      <w:r w:rsidR="00F838B6" w:rsidRPr="00EA3B12">
        <w:rPr>
          <w:rFonts w:ascii="Arial" w:hAnsi="Arial" w:hint="cs"/>
          <w:color w:val="000000" w:themeColor="text1"/>
          <w:rtl/>
        </w:rPr>
        <w:t xml:space="preserve"> </w:t>
      </w:r>
      <w:r w:rsidR="00DC5DC6">
        <w:rPr>
          <w:rFonts w:ascii="Arial" w:hAnsi="Arial" w:hint="cs"/>
          <w:color w:val="000000" w:themeColor="text1"/>
          <w:rtl/>
        </w:rPr>
        <w:t>ו</w:t>
      </w:r>
      <w:r w:rsidR="00F838B6" w:rsidRPr="00EA3B12">
        <w:rPr>
          <w:rFonts w:ascii="Arial" w:hAnsi="Arial" w:hint="cs"/>
          <w:color w:val="000000" w:themeColor="text1"/>
          <w:rtl/>
        </w:rPr>
        <w:t xml:space="preserve">יוכח כי הסכם המתנה שריר וקיים, וזאת מהנימוקים </w:t>
      </w:r>
      <w:r w:rsidR="00F838B6" w:rsidRPr="00EA3B12">
        <w:rPr>
          <w:rFonts w:ascii="Arial" w:hAnsi="Arial" w:hint="cs"/>
          <w:color w:val="000000" w:themeColor="text1"/>
          <w:u w:val="single"/>
          <w:rtl/>
        </w:rPr>
        <w:t>המצטברים</w:t>
      </w:r>
      <w:r w:rsidR="00F838B6" w:rsidRPr="00EA3B12">
        <w:rPr>
          <w:rFonts w:ascii="Arial" w:hAnsi="Arial" w:hint="cs"/>
          <w:color w:val="000000" w:themeColor="text1"/>
          <w:rtl/>
        </w:rPr>
        <w:t xml:space="preserve"> שלהלן:</w:t>
      </w:r>
    </w:p>
    <w:p w:rsidR="0034364B" w:rsidRPr="00EA3B12" w:rsidRDefault="0034364B" w:rsidP="0034364B">
      <w:pPr>
        <w:pStyle w:val="ad"/>
        <w:rPr>
          <w:rFonts w:ascii="Arial" w:hAnsi="Arial"/>
          <w:color w:val="000000" w:themeColor="text1"/>
          <w:rtl/>
        </w:rPr>
      </w:pPr>
    </w:p>
    <w:p w:rsidR="0034364B" w:rsidRPr="00EA3B12" w:rsidRDefault="00EF4B2C" w:rsidP="00EA3B12">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u w:val="single"/>
          <w:rtl/>
        </w:rPr>
        <w:t>זכויות הסבתא במקרקעין</w:t>
      </w:r>
      <w:r w:rsidRPr="00EA3B12">
        <w:rPr>
          <w:rFonts w:ascii="Arial" w:hAnsi="Arial" w:hint="cs"/>
          <w:color w:val="000000" w:themeColor="text1"/>
          <w:rtl/>
        </w:rPr>
        <w:t xml:space="preserve">: </w:t>
      </w:r>
      <w:r w:rsidR="0034364B" w:rsidRPr="00EA3B12">
        <w:rPr>
          <w:rFonts w:ascii="Arial" w:hAnsi="Arial" w:hint="cs"/>
          <w:color w:val="000000" w:themeColor="text1"/>
          <w:rtl/>
        </w:rPr>
        <w:t>גם אם אניח שלא נפל רבב בהסכם ולא נפל פגם בכריתתו, ואף אם תידחה טענת הנתבעים לפיה ההסכם בוטל, אין בכוחו של ההסכם להעמיד סעד או עילה לתובע</w:t>
      </w:r>
      <w:r w:rsidR="009176E8" w:rsidRPr="00EA3B12">
        <w:rPr>
          <w:rFonts w:ascii="Arial" w:hAnsi="Arial" w:hint="cs"/>
          <w:color w:val="000000" w:themeColor="text1"/>
          <w:rtl/>
        </w:rPr>
        <w:t xml:space="preserve">, שכן אין מחלוקת שלסבתא אין כל זכות קניינית במגרש או בדירה, ונכון לעת זו אף מעולם לא היתה לה. יהא </w:t>
      </w:r>
      <w:r w:rsidR="009176E8" w:rsidRPr="00EA3B12">
        <w:rPr>
          <w:rFonts w:ascii="Arial" w:hAnsi="Arial" w:hint="cs"/>
          <w:color w:val="000000" w:themeColor="text1"/>
          <w:rtl/>
        </w:rPr>
        <w:lastRenderedPageBreak/>
        <w:t>אשר יהא תוקפו של ההסכם, הסבתא אינה יכולה להקנות מכוחו דבר שאינו ברשותה. יתירה מכך, גם אם אקבל את טענת התובע בעל-פה לפיה היתה נתונה לסבתא המנוחה זכות אובליגטורית להירשם בעתיד כבע</w:t>
      </w:r>
      <w:r w:rsidR="00A859A2" w:rsidRPr="00EA3B12">
        <w:rPr>
          <w:rFonts w:ascii="Arial" w:hAnsi="Arial" w:hint="cs"/>
          <w:color w:val="000000" w:themeColor="text1"/>
          <w:rtl/>
        </w:rPr>
        <w:t>לת זכויות במגרש</w:t>
      </w:r>
      <w:r w:rsidR="009176E8" w:rsidRPr="00EA3B12">
        <w:rPr>
          <w:rFonts w:ascii="Arial" w:hAnsi="Arial" w:hint="cs"/>
          <w:color w:val="000000" w:themeColor="text1"/>
          <w:rtl/>
        </w:rPr>
        <w:t xml:space="preserve"> או בדירה, אין מקום להנחה לפיה מובן מאליו שזכות זו נתונה לה, מבלי שהוכח שזכות אובליגטורית אכן נתונה לה</w:t>
      </w:r>
      <w:r w:rsidRPr="00EA3B12">
        <w:rPr>
          <w:rFonts w:ascii="Arial" w:hAnsi="Arial" w:hint="cs"/>
          <w:color w:val="000000" w:themeColor="text1"/>
          <w:rtl/>
        </w:rPr>
        <w:t xml:space="preserve"> על פי כל דין</w:t>
      </w:r>
      <w:r w:rsidR="009176E8" w:rsidRPr="00EA3B12">
        <w:rPr>
          <w:rFonts w:ascii="Arial" w:hAnsi="Arial" w:hint="cs"/>
          <w:color w:val="000000" w:themeColor="text1"/>
          <w:rtl/>
        </w:rPr>
        <w:t xml:space="preserve"> </w:t>
      </w:r>
      <w:r w:rsidR="009176E8" w:rsidRPr="00EA3B12">
        <w:rPr>
          <w:rFonts w:ascii="Arial" w:hAnsi="Arial"/>
          <w:color w:val="000000" w:themeColor="text1"/>
          <w:rtl/>
        </w:rPr>
        <w:t>–</w:t>
      </w:r>
      <w:r w:rsidR="009176E8" w:rsidRPr="00EA3B12">
        <w:rPr>
          <w:rFonts w:ascii="Arial" w:hAnsi="Arial" w:hint="cs"/>
          <w:color w:val="000000" w:themeColor="text1"/>
          <w:rtl/>
        </w:rPr>
        <w:t xml:space="preserve"> בין אם מכו</w:t>
      </w:r>
      <w:r w:rsidR="00A859A2" w:rsidRPr="00EA3B12">
        <w:rPr>
          <w:rFonts w:ascii="Arial" w:hAnsi="Arial" w:hint="cs"/>
          <w:color w:val="000000" w:themeColor="text1"/>
          <w:rtl/>
        </w:rPr>
        <w:t>ח</w:t>
      </w:r>
      <w:r w:rsidR="009176E8" w:rsidRPr="00EA3B12">
        <w:rPr>
          <w:rFonts w:ascii="Arial" w:hAnsi="Arial" w:hint="cs"/>
          <w:color w:val="000000" w:themeColor="text1"/>
          <w:rtl/>
        </w:rPr>
        <w:t xml:space="preserve"> נישואיה לסב ובין אם מתוקף היותה יורשת לכאורה של הסב.</w:t>
      </w:r>
      <w:r w:rsidRPr="00EA3B12">
        <w:rPr>
          <w:rFonts w:ascii="Arial" w:hAnsi="Arial" w:hint="cs"/>
          <w:color w:val="000000" w:themeColor="text1"/>
          <w:rtl/>
        </w:rPr>
        <w:t xml:space="preserve"> מערוגה משפטית זו לא יכולה לצמוח עילה לסעד הצהרתי לפיה נתונות לתובע מלוא הזכויות בדירה. יתירה אף מכך, לא ניתן להסתפק בהנחה או בהוכחה לפיה לסבתא נתונות </w:t>
      </w:r>
      <w:r w:rsidRPr="00EA3B12">
        <w:rPr>
          <w:rFonts w:ascii="Arial" w:hAnsi="Arial" w:hint="cs"/>
          <w:b/>
          <w:bCs/>
          <w:color w:val="000000" w:themeColor="text1"/>
          <w:rtl/>
        </w:rPr>
        <w:t>חלק</w:t>
      </w:r>
      <w:r w:rsidRPr="00EA3B12">
        <w:rPr>
          <w:rFonts w:ascii="Arial" w:hAnsi="Arial" w:hint="cs"/>
          <w:color w:val="000000" w:themeColor="text1"/>
          <w:rtl/>
        </w:rPr>
        <w:t xml:space="preserve"> מהזכויות במקרקעין על מנת להקנות לתובע את </w:t>
      </w:r>
      <w:r w:rsidRPr="00EA3B12">
        <w:rPr>
          <w:rFonts w:ascii="Arial" w:hAnsi="Arial" w:hint="cs"/>
          <w:b/>
          <w:bCs/>
          <w:color w:val="000000" w:themeColor="text1"/>
          <w:rtl/>
        </w:rPr>
        <w:t>מלוא</w:t>
      </w:r>
      <w:r w:rsidRPr="00EA3B12">
        <w:rPr>
          <w:rFonts w:ascii="Arial" w:hAnsi="Arial" w:hint="cs"/>
          <w:color w:val="000000" w:themeColor="text1"/>
          <w:rtl/>
        </w:rPr>
        <w:t xml:space="preserve"> הזכויות בדירה.</w:t>
      </w:r>
    </w:p>
    <w:p w:rsidR="009176E8" w:rsidRPr="00EA3B12" w:rsidRDefault="009176E8" w:rsidP="009176E8">
      <w:pPr>
        <w:pStyle w:val="ad"/>
        <w:rPr>
          <w:rFonts w:ascii="Arial" w:hAnsi="Arial"/>
          <w:color w:val="000000" w:themeColor="text1"/>
          <w:rtl/>
        </w:rPr>
      </w:pPr>
    </w:p>
    <w:p w:rsidR="000D55A7" w:rsidRPr="00EA3B12" w:rsidRDefault="00410C2A" w:rsidP="00AD1026">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rtl/>
        </w:rPr>
        <w:t>לא ניתן</w:t>
      </w:r>
      <w:r w:rsidR="00EB4678" w:rsidRPr="00EA3B12">
        <w:rPr>
          <w:rFonts w:ascii="Arial" w:hAnsi="Arial" w:hint="cs"/>
          <w:color w:val="000000" w:themeColor="text1"/>
          <w:rtl/>
        </w:rPr>
        <w:t xml:space="preserve"> אם כן</w:t>
      </w:r>
      <w:r w:rsidRPr="00EA3B12">
        <w:rPr>
          <w:rFonts w:ascii="Arial" w:hAnsi="Arial" w:hint="cs"/>
          <w:color w:val="000000" w:themeColor="text1"/>
          <w:rtl/>
        </w:rPr>
        <w:t xml:space="preserve"> ל</w:t>
      </w:r>
      <w:r w:rsidR="00EB4678" w:rsidRPr="00EA3B12">
        <w:rPr>
          <w:rFonts w:ascii="Arial" w:hAnsi="Arial" w:hint="cs"/>
          <w:color w:val="000000" w:themeColor="text1"/>
          <w:rtl/>
        </w:rPr>
        <w:t xml:space="preserve">ברר את תביעת התובע מתוקף </w:t>
      </w:r>
      <w:r w:rsidRPr="00EA3B12">
        <w:rPr>
          <w:rFonts w:ascii="Arial" w:hAnsi="Arial" w:hint="cs"/>
          <w:color w:val="000000" w:themeColor="text1"/>
          <w:rtl/>
        </w:rPr>
        <w:t>הסכם מתנה כאשר לא הוכח ש</w:t>
      </w:r>
      <w:r w:rsidR="00EB4678" w:rsidRPr="00EA3B12">
        <w:rPr>
          <w:rFonts w:ascii="Arial" w:hAnsi="Arial" w:hint="cs"/>
          <w:color w:val="000000" w:themeColor="text1"/>
          <w:rtl/>
        </w:rPr>
        <w:t xml:space="preserve">הסבתא המנוחה </w:t>
      </w:r>
      <w:r w:rsidRPr="00EA3B12">
        <w:rPr>
          <w:rFonts w:ascii="Arial" w:hAnsi="Arial" w:hint="cs"/>
          <w:color w:val="000000" w:themeColor="text1"/>
          <w:rtl/>
        </w:rPr>
        <w:t>יכ</w:t>
      </w:r>
      <w:r w:rsidR="00EB4678" w:rsidRPr="00EA3B12">
        <w:rPr>
          <w:rFonts w:ascii="Arial" w:hAnsi="Arial" w:hint="cs"/>
          <w:color w:val="000000" w:themeColor="text1"/>
          <w:rtl/>
        </w:rPr>
        <w:t>ו</w:t>
      </w:r>
      <w:r w:rsidRPr="00EA3B12">
        <w:rPr>
          <w:rFonts w:ascii="Arial" w:hAnsi="Arial" w:hint="cs"/>
          <w:color w:val="000000" w:themeColor="text1"/>
          <w:rtl/>
        </w:rPr>
        <w:t>לה</w:t>
      </w:r>
      <w:r w:rsidR="00EB4678" w:rsidRPr="00EA3B12">
        <w:rPr>
          <w:rFonts w:ascii="Arial" w:hAnsi="Arial" w:hint="cs"/>
          <w:color w:val="000000" w:themeColor="text1"/>
          <w:rtl/>
        </w:rPr>
        <w:t xml:space="preserve"> היתה</w:t>
      </w:r>
      <w:r w:rsidRPr="00EA3B12">
        <w:rPr>
          <w:rFonts w:ascii="Arial" w:hAnsi="Arial" w:hint="cs"/>
          <w:color w:val="000000" w:themeColor="text1"/>
          <w:rtl/>
        </w:rPr>
        <w:t xml:space="preserve"> להעניק את המתנה</w:t>
      </w:r>
      <w:r w:rsidR="00EB4678" w:rsidRPr="00EA3B12">
        <w:rPr>
          <w:rFonts w:ascii="Arial" w:hAnsi="Arial" w:hint="cs"/>
          <w:color w:val="000000" w:themeColor="text1"/>
          <w:rtl/>
        </w:rPr>
        <w:t xml:space="preserve"> והאם ה"מתנה" </w:t>
      </w:r>
      <w:r w:rsidR="00A859A2" w:rsidRPr="00EA3B12">
        <w:rPr>
          <w:rFonts w:ascii="Arial" w:hAnsi="Arial" w:hint="cs"/>
          <w:color w:val="000000" w:themeColor="text1"/>
          <w:rtl/>
        </w:rPr>
        <w:t xml:space="preserve">המוקנית </w:t>
      </w:r>
      <w:r w:rsidR="00EB4678" w:rsidRPr="00EA3B12">
        <w:rPr>
          <w:rFonts w:ascii="Arial" w:hAnsi="Arial" w:hint="cs"/>
          <w:color w:val="000000" w:themeColor="text1"/>
          <w:rtl/>
        </w:rPr>
        <w:t>היתה שלה כדי להעניקה</w:t>
      </w:r>
      <w:r w:rsidRPr="00EA3B12">
        <w:rPr>
          <w:rFonts w:ascii="Arial" w:hAnsi="Arial" w:hint="cs"/>
          <w:color w:val="000000" w:themeColor="text1"/>
          <w:rtl/>
        </w:rPr>
        <w:t xml:space="preserve">. </w:t>
      </w:r>
      <w:r w:rsidR="00EB4678" w:rsidRPr="00EA3B12">
        <w:rPr>
          <w:rFonts w:ascii="Arial" w:hAnsi="Arial" w:hint="cs"/>
          <w:color w:val="000000" w:themeColor="text1"/>
          <w:rtl/>
        </w:rPr>
        <w:t>בירור התביעה כמות שהיא לא יתאפשר ללא הגשת</w:t>
      </w:r>
      <w:r w:rsidRPr="00EA3B12">
        <w:rPr>
          <w:rFonts w:ascii="Arial" w:hAnsi="Arial" w:hint="cs"/>
          <w:color w:val="000000" w:themeColor="text1"/>
          <w:rtl/>
        </w:rPr>
        <w:t xml:space="preserve"> </w:t>
      </w:r>
      <w:r w:rsidRPr="00AD1026">
        <w:rPr>
          <w:rFonts w:ascii="Arial" w:hAnsi="Arial" w:hint="cs"/>
          <w:color w:val="000000" w:themeColor="text1"/>
          <w:rtl/>
        </w:rPr>
        <w:t xml:space="preserve">תביעה </w:t>
      </w:r>
      <w:r w:rsidR="00DA480C" w:rsidRPr="00AD1026">
        <w:rPr>
          <w:rFonts w:ascii="Arial" w:hAnsi="Arial" w:hint="cs"/>
          <w:color w:val="000000" w:themeColor="text1"/>
          <w:rtl/>
        </w:rPr>
        <w:t xml:space="preserve">נפרדת </w:t>
      </w:r>
      <w:r w:rsidRPr="00AD1026">
        <w:rPr>
          <w:rFonts w:ascii="Arial" w:hAnsi="Arial" w:hint="cs"/>
          <w:color w:val="000000" w:themeColor="text1"/>
          <w:rtl/>
        </w:rPr>
        <w:t>להוכחת זכויות הסבתא</w:t>
      </w:r>
      <w:r w:rsidR="00F838B6" w:rsidRPr="00AD1026">
        <w:rPr>
          <w:rFonts w:ascii="Arial" w:hAnsi="Arial" w:hint="cs"/>
          <w:color w:val="000000" w:themeColor="text1"/>
          <w:rtl/>
        </w:rPr>
        <w:t xml:space="preserve"> במקרקעין</w:t>
      </w:r>
      <w:r w:rsidR="004B152B" w:rsidRPr="00EA3B12">
        <w:rPr>
          <w:rFonts w:ascii="Arial" w:hAnsi="Arial" w:hint="cs"/>
          <w:color w:val="000000" w:themeColor="text1"/>
          <w:rtl/>
        </w:rPr>
        <w:t xml:space="preserve">, </w:t>
      </w:r>
      <w:r w:rsidR="00AD1026">
        <w:rPr>
          <w:rFonts w:ascii="Arial" w:hAnsi="Arial" w:hint="cs"/>
          <w:color w:val="000000" w:themeColor="text1"/>
          <w:rtl/>
        </w:rPr>
        <w:t>שתכלול את כל</w:t>
      </w:r>
      <w:r w:rsidR="004B152B" w:rsidRPr="00EA3B12">
        <w:rPr>
          <w:rFonts w:ascii="Arial" w:hAnsi="Arial" w:hint="cs"/>
          <w:color w:val="000000" w:themeColor="text1"/>
          <w:rtl/>
        </w:rPr>
        <w:t xml:space="preserve"> יורשי הסבתא, שלעת זו זהותם אינה ידועה,</w:t>
      </w:r>
      <w:r w:rsidRPr="00EA3B12">
        <w:rPr>
          <w:rFonts w:ascii="Arial" w:hAnsi="Arial" w:hint="cs"/>
          <w:color w:val="000000" w:themeColor="text1"/>
          <w:rtl/>
        </w:rPr>
        <w:t xml:space="preserve"> בין אם מכוח הלכת השיתוף ובין אם מכוח חוק הירושה</w:t>
      </w:r>
      <w:r w:rsidR="004B152B" w:rsidRPr="00EA3B12">
        <w:rPr>
          <w:rFonts w:ascii="Arial" w:hAnsi="Arial" w:hint="cs"/>
          <w:color w:val="000000" w:themeColor="text1"/>
          <w:rtl/>
        </w:rPr>
        <w:t>, או שמא מתוקף הדין השרעי</w:t>
      </w:r>
      <w:r w:rsidR="004D7CB7" w:rsidRPr="00EA3B12">
        <w:rPr>
          <w:rFonts w:ascii="Arial" w:hAnsi="Arial" w:hint="cs"/>
          <w:color w:val="000000" w:themeColor="text1"/>
          <w:rtl/>
        </w:rPr>
        <w:t xml:space="preserve"> (ואין מקום להתייחס מראש לשלל השב</w:t>
      </w:r>
      <w:r w:rsidR="00E6096B" w:rsidRPr="00EA3B12">
        <w:rPr>
          <w:rFonts w:ascii="Arial" w:hAnsi="Arial" w:hint="cs"/>
          <w:color w:val="000000" w:themeColor="text1"/>
          <w:rtl/>
        </w:rPr>
        <w:t>י</w:t>
      </w:r>
      <w:r w:rsidR="004D7CB7" w:rsidRPr="00EA3B12">
        <w:rPr>
          <w:rFonts w:ascii="Arial" w:hAnsi="Arial" w:hint="cs"/>
          <w:color w:val="000000" w:themeColor="text1"/>
          <w:rtl/>
        </w:rPr>
        <w:t>לים והמתווים בהם יכולים יורשי הסבתא</w:t>
      </w:r>
      <w:r w:rsidR="00E6096B" w:rsidRPr="00EA3B12">
        <w:rPr>
          <w:rFonts w:ascii="Arial" w:hAnsi="Arial" w:hint="cs"/>
          <w:color w:val="000000" w:themeColor="text1"/>
          <w:rtl/>
        </w:rPr>
        <w:t xml:space="preserve"> או חלקם</w:t>
      </w:r>
      <w:r w:rsidR="004D7CB7" w:rsidRPr="00EA3B12">
        <w:rPr>
          <w:rFonts w:ascii="Arial" w:hAnsi="Arial" w:hint="cs"/>
          <w:color w:val="000000" w:themeColor="text1"/>
          <w:rtl/>
        </w:rPr>
        <w:t xml:space="preserve"> לבחור). </w:t>
      </w:r>
      <w:r w:rsidRPr="00EA3B12">
        <w:rPr>
          <w:rFonts w:ascii="Arial" w:hAnsi="Arial" w:hint="cs"/>
          <w:color w:val="000000" w:themeColor="text1"/>
          <w:rtl/>
        </w:rPr>
        <w:t>לא ניתן לדון בסוגיה זו אגב אורחא במסגרת ההליך דנן</w:t>
      </w:r>
      <w:r w:rsidR="00F838B6" w:rsidRPr="00EA3B12">
        <w:rPr>
          <w:rFonts w:ascii="Arial" w:hAnsi="Arial" w:hint="cs"/>
          <w:color w:val="000000" w:themeColor="text1"/>
          <w:rtl/>
        </w:rPr>
        <w:t xml:space="preserve">, שכן מדובר בטענה </w:t>
      </w:r>
      <w:r w:rsidR="00F838B6" w:rsidRPr="00AD1026">
        <w:rPr>
          <w:rFonts w:ascii="Arial" w:hAnsi="Arial" w:hint="cs"/>
          <w:color w:val="000000" w:themeColor="text1"/>
          <w:u w:val="single"/>
          <w:rtl/>
        </w:rPr>
        <w:t>מהותית ומרכזית</w:t>
      </w:r>
      <w:r w:rsidR="00F838B6" w:rsidRPr="00EA3B12">
        <w:rPr>
          <w:rFonts w:ascii="Arial" w:hAnsi="Arial" w:hint="cs"/>
          <w:color w:val="000000" w:themeColor="text1"/>
          <w:rtl/>
        </w:rPr>
        <w:t xml:space="preserve"> המשליכה על ההליך בכללותו</w:t>
      </w:r>
      <w:r w:rsidR="00831280" w:rsidRPr="00EA3B12">
        <w:rPr>
          <w:rFonts w:ascii="Arial" w:hAnsi="Arial" w:hint="cs"/>
          <w:color w:val="000000" w:themeColor="text1"/>
          <w:rtl/>
        </w:rPr>
        <w:t>.</w:t>
      </w:r>
      <w:r w:rsidR="00B81C36" w:rsidRPr="00EA3B12">
        <w:rPr>
          <w:rFonts w:ascii="Arial" w:hAnsi="Arial" w:hint="cs"/>
          <w:color w:val="000000" w:themeColor="text1"/>
          <w:rtl/>
        </w:rPr>
        <w:t xml:space="preserve"> אין לראותה כסעד טפל או אגבי לתביעה ההצהרתית משום מהותה, ומשום הצורך לברר את מצבת יורשי הסב </w:t>
      </w:r>
      <w:r w:rsidR="00861094">
        <w:rPr>
          <w:rFonts w:ascii="Arial" w:hAnsi="Arial" w:hint="cs"/>
          <w:color w:val="000000" w:themeColor="text1"/>
          <w:rtl/>
        </w:rPr>
        <w:t>ה</w:t>
      </w:r>
      <w:r w:rsidR="00B81C36" w:rsidRPr="00EA3B12">
        <w:rPr>
          <w:rFonts w:ascii="Arial" w:hAnsi="Arial" w:hint="cs"/>
          <w:color w:val="000000" w:themeColor="text1"/>
          <w:rtl/>
        </w:rPr>
        <w:t>מנוח כולם.</w:t>
      </w:r>
    </w:p>
    <w:p w:rsidR="000D55A7" w:rsidRPr="00EA3B12" w:rsidRDefault="000D55A7" w:rsidP="000D55A7">
      <w:pPr>
        <w:pStyle w:val="ad"/>
        <w:rPr>
          <w:rFonts w:ascii="Arial" w:hAnsi="Arial"/>
          <w:color w:val="000000" w:themeColor="text1"/>
          <w:u w:val="single"/>
          <w:rtl/>
        </w:rPr>
      </w:pPr>
    </w:p>
    <w:p w:rsidR="005C41CF" w:rsidRPr="00EA3B12" w:rsidRDefault="004D7CB7" w:rsidP="00E018F3">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u w:val="single"/>
          <w:rtl/>
        </w:rPr>
        <w:t>זהות היורשים</w:t>
      </w:r>
      <w:r w:rsidR="00A27262" w:rsidRPr="00EA3B12">
        <w:rPr>
          <w:rFonts w:ascii="Arial" w:hAnsi="Arial" w:hint="cs"/>
          <w:color w:val="000000" w:themeColor="text1"/>
          <w:u w:val="single"/>
          <w:rtl/>
        </w:rPr>
        <w:t xml:space="preserve"> ו/או הנתבעים</w:t>
      </w:r>
      <w:r w:rsidR="00B81C36" w:rsidRPr="00EA3B12">
        <w:rPr>
          <w:rFonts w:ascii="Arial" w:hAnsi="Arial" w:hint="cs"/>
          <w:color w:val="000000" w:themeColor="text1"/>
          <w:rtl/>
        </w:rPr>
        <w:t>:</w:t>
      </w:r>
      <w:r w:rsidR="003C6583" w:rsidRPr="00EA3B12">
        <w:rPr>
          <w:rFonts w:ascii="Arial" w:hAnsi="Arial" w:hint="cs"/>
          <w:color w:val="000000" w:themeColor="text1"/>
          <w:rtl/>
        </w:rPr>
        <w:t xml:space="preserve"> </w:t>
      </w:r>
      <w:r w:rsidR="00A03323" w:rsidRPr="00EA3B12">
        <w:rPr>
          <w:rFonts w:ascii="Arial" w:hAnsi="Arial" w:hint="cs"/>
          <w:color w:val="000000" w:themeColor="text1"/>
          <w:rtl/>
        </w:rPr>
        <w:t xml:space="preserve">הסב המנוח עודנו רשום כבעלים יחיד על מלוא הזכויות במגרש. מבלי לגרוע מן הקושי </w:t>
      </w:r>
      <w:r w:rsidR="00861094">
        <w:rPr>
          <w:rFonts w:ascii="Arial" w:hAnsi="Arial" w:hint="cs"/>
          <w:color w:val="000000" w:themeColor="text1"/>
          <w:rtl/>
        </w:rPr>
        <w:t>כמפורט</w:t>
      </w:r>
      <w:r w:rsidR="000D55A7" w:rsidRPr="00EA3B12">
        <w:rPr>
          <w:rFonts w:ascii="Arial" w:hAnsi="Arial" w:hint="cs"/>
          <w:color w:val="000000" w:themeColor="text1"/>
          <w:rtl/>
        </w:rPr>
        <w:t xml:space="preserve"> לעיל בהק</w:t>
      </w:r>
      <w:r w:rsidR="00A03323" w:rsidRPr="00EA3B12">
        <w:rPr>
          <w:rFonts w:ascii="Arial" w:hAnsi="Arial" w:hint="cs"/>
          <w:color w:val="000000" w:themeColor="text1"/>
          <w:rtl/>
        </w:rPr>
        <w:t xml:space="preserve">שר לסימן השאלה המרחף מעל זכויות הסבתא, ואף בהמשך לכך, יש צורך בבירור זהות כל יורשיו וחלקיהם במקרקעין, לרבות הסבתא המנוחה </w:t>
      </w:r>
      <w:r w:rsidR="00A03323" w:rsidRPr="00EA3B12">
        <w:rPr>
          <w:rFonts w:ascii="Arial" w:hAnsi="Arial"/>
          <w:color w:val="000000" w:themeColor="text1"/>
          <w:rtl/>
        </w:rPr>
        <w:t>–</w:t>
      </w:r>
      <w:r w:rsidR="00A03323" w:rsidRPr="00EA3B12">
        <w:rPr>
          <w:rFonts w:ascii="Arial" w:hAnsi="Arial" w:hint="cs"/>
          <w:color w:val="000000" w:themeColor="text1"/>
          <w:rtl/>
        </w:rPr>
        <w:t xml:space="preserve"> ככל שנתונות לה זכויות כאמור. הדעת נותנת, וכך יעלה מכל דין שיחול על נסיבות העניין, שעם פטירת הסב, יורשיו יבואו בנעליו ולהם יש לייחס את הזכויות במגרש </w:t>
      </w:r>
      <w:r w:rsidR="00A03323" w:rsidRPr="00EA3B12">
        <w:rPr>
          <w:rFonts w:ascii="Arial" w:hAnsi="Arial"/>
          <w:color w:val="000000" w:themeColor="text1"/>
          <w:rtl/>
        </w:rPr>
        <w:t>–</w:t>
      </w:r>
      <w:r w:rsidR="00A03323" w:rsidRPr="00EA3B12">
        <w:rPr>
          <w:rFonts w:ascii="Arial" w:hAnsi="Arial" w:hint="cs"/>
          <w:color w:val="000000" w:themeColor="text1"/>
          <w:rtl/>
        </w:rPr>
        <w:t xml:space="preserve"> כל אחד ל</w:t>
      </w:r>
      <w:r w:rsidR="000A5098" w:rsidRPr="00EA3B12">
        <w:rPr>
          <w:rFonts w:ascii="Arial" w:hAnsi="Arial" w:hint="cs"/>
          <w:color w:val="000000" w:themeColor="text1"/>
          <w:rtl/>
        </w:rPr>
        <w:t>פי חלקו. ידיעה זו אינה נדרשת אך לשם בירור חלקה</w:t>
      </w:r>
      <w:r w:rsidR="005C41CF" w:rsidRPr="00EA3B12">
        <w:rPr>
          <w:color w:val="000000" w:themeColor="text1"/>
          <w:rtl/>
        </w:rPr>
        <w:t>ּ</w:t>
      </w:r>
      <w:r w:rsidR="000A5098" w:rsidRPr="00EA3B12">
        <w:rPr>
          <w:rFonts w:ascii="Arial" w:hAnsi="Arial" w:hint="cs"/>
          <w:color w:val="000000" w:themeColor="text1"/>
          <w:rtl/>
        </w:rPr>
        <w:t xml:space="preserve"> של הסבתא </w:t>
      </w:r>
      <w:r w:rsidR="005C41CF" w:rsidRPr="00EA3B12">
        <w:rPr>
          <w:rFonts w:ascii="Arial" w:hAnsi="Arial" w:hint="cs"/>
          <w:color w:val="000000" w:themeColor="text1"/>
          <w:rtl/>
        </w:rPr>
        <w:t>במגרש ובחינת החלק שהוקנה לכאורה במתנה לתובע, אלא גם כדי להעמיד את מלוא הנתבעים והמשיבים לתובענה. לא ניתן להעניק לתובע את הסעד המבוקש כאשר ברי הוא שלפי כל דין קיימים יורשים לסב המנוח, ונתונה להם זכות לכאורה במגרש, והסעד הנתבע חותר באופן ישיר וממשי תחת זכותם זו.</w:t>
      </w:r>
    </w:p>
    <w:p w:rsidR="005C41CF" w:rsidRPr="00EA3B12" w:rsidRDefault="005C41CF" w:rsidP="005C41CF">
      <w:pPr>
        <w:pStyle w:val="ad"/>
        <w:rPr>
          <w:rFonts w:ascii="Arial" w:hAnsi="Arial"/>
          <w:color w:val="000000" w:themeColor="text1"/>
          <w:rtl/>
        </w:rPr>
      </w:pPr>
    </w:p>
    <w:p w:rsidR="00C54C5E" w:rsidRPr="00EA3B12" w:rsidRDefault="005C41CF" w:rsidP="00EA3B12">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rtl/>
        </w:rPr>
        <w:t>גם אם אקבל שמרבית יורשיו של הסב הם בעלי דין</w:t>
      </w:r>
      <w:r w:rsidR="000D55A7" w:rsidRPr="00EA3B12">
        <w:rPr>
          <w:rFonts w:ascii="Arial" w:hAnsi="Arial" w:hint="cs"/>
          <w:color w:val="000000" w:themeColor="text1"/>
          <w:rtl/>
        </w:rPr>
        <w:t xml:space="preserve"> בהליך דנן</w:t>
      </w:r>
      <w:r w:rsidRPr="00EA3B12">
        <w:rPr>
          <w:rFonts w:ascii="Arial" w:hAnsi="Arial" w:hint="cs"/>
          <w:color w:val="000000" w:themeColor="text1"/>
          <w:rtl/>
        </w:rPr>
        <w:t>, דומה שאין מחלוקת שמדו</w:t>
      </w:r>
      <w:r w:rsidR="00861094">
        <w:rPr>
          <w:rFonts w:ascii="Arial" w:hAnsi="Arial" w:hint="cs"/>
          <w:color w:val="000000" w:themeColor="text1"/>
          <w:rtl/>
        </w:rPr>
        <w:t>ב</w:t>
      </w:r>
      <w:r w:rsidRPr="00EA3B12">
        <w:rPr>
          <w:rFonts w:ascii="Arial" w:hAnsi="Arial" w:hint="cs"/>
          <w:color w:val="000000" w:themeColor="text1"/>
          <w:rtl/>
        </w:rPr>
        <w:t xml:space="preserve">ר ברשימה חלקית בלבד. כשם שפורט לעיל, מטענות התובע בפניי בית הדין השרעי בבקשתו לביטול הצו </w:t>
      </w:r>
      <w:r w:rsidR="000D55A7" w:rsidRPr="00EA3B12">
        <w:rPr>
          <w:rFonts w:ascii="Arial" w:hAnsi="Arial" w:hint="cs"/>
          <w:color w:val="000000" w:themeColor="text1"/>
          <w:rtl/>
        </w:rPr>
        <w:t xml:space="preserve">השרעי </w:t>
      </w:r>
      <w:r w:rsidRPr="00EA3B12">
        <w:rPr>
          <w:rFonts w:ascii="Arial" w:hAnsi="Arial" w:hint="cs"/>
          <w:color w:val="000000" w:themeColor="text1"/>
          <w:rtl/>
        </w:rPr>
        <w:t xml:space="preserve">עולה שקיימים יורשים נוספים, צאצאי ילדים נוספים של הסב </w:t>
      </w:r>
      <w:r w:rsidR="000D55A7" w:rsidRPr="00EA3B12">
        <w:rPr>
          <w:rFonts w:ascii="Arial" w:hAnsi="Arial" w:hint="cs"/>
          <w:color w:val="000000" w:themeColor="text1"/>
          <w:rtl/>
        </w:rPr>
        <w:t>והסבתא המנוחים</w:t>
      </w:r>
      <w:r w:rsidRPr="00EA3B12">
        <w:rPr>
          <w:rFonts w:ascii="Arial" w:hAnsi="Arial" w:hint="cs"/>
          <w:color w:val="000000" w:themeColor="text1"/>
          <w:rtl/>
        </w:rPr>
        <w:t xml:space="preserve"> שאינם מוזכרים בכתב התביעה. דומה עוד שיש לתת את הדעת גם לאשתו הנוספת או השניה של אביו של התובע, שלא היתה חלק מהסכם היורשים אחר אביו של התובע, ואף היא לכאורה יורשת</w:t>
      </w:r>
      <w:r w:rsidR="00277F40" w:rsidRPr="00EA3B12">
        <w:rPr>
          <w:rFonts w:ascii="Arial" w:hAnsi="Arial" w:hint="cs"/>
          <w:color w:val="000000" w:themeColor="text1"/>
          <w:rtl/>
        </w:rPr>
        <w:t xml:space="preserve"> של האחרון. לא נמצא כל בסיס לטענת התובע לפיה מצא עצמו פטור מקיבוץ יורשי הסב תחת כתב התביעה</w:t>
      </w:r>
      <w:r w:rsidR="00C54C5E" w:rsidRPr="00EA3B12">
        <w:rPr>
          <w:rFonts w:ascii="Arial" w:hAnsi="Arial" w:hint="cs"/>
          <w:color w:val="000000" w:themeColor="text1"/>
          <w:rtl/>
        </w:rPr>
        <w:t xml:space="preserve">. ביטול צו הירושה השרעי </w:t>
      </w:r>
      <w:r w:rsidR="00C54C5E" w:rsidRPr="00EA3B12">
        <w:rPr>
          <w:rFonts w:ascii="Arial" w:hAnsi="Arial"/>
          <w:color w:val="000000" w:themeColor="text1"/>
          <w:rtl/>
        </w:rPr>
        <w:t>–</w:t>
      </w:r>
      <w:r w:rsidR="00C54C5E" w:rsidRPr="00EA3B12">
        <w:rPr>
          <w:rFonts w:ascii="Arial" w:hAnsi="Arial" w:hint="cs"/>
          <w:color w:val="000000" w:themeColor="text1"/>
          <w:rtl/>
        </w:rPr>
        <w:t xml:space="preserve"> שנקב בזהות יורשי הסב והסבתא המנוחים </w:t>
      </w:r>
      <w:r w:rsidR="00C54C5E" w:rsidRPr="00EA3B12">
        <w:rPr>
          <w:rFonts w:ascii="Arial" w:hAnsi="Arial"/>
          <w:color w:val="000000" w:themeColor="text1"/>
          <w:rtl/>
        </w:rPr>
        <w:t>–</w:t>
      </w:r>
      <w:r w:rsidR="00C54C5E" w:rsidRPr="00EA3B12">
        <w:rPr>
          <w:rFonts w:ascii="Arial" w:hAnsi="Arial" w:hint="cs"/>
          <w:color w:val="000000" w:themeColor="text1"/>
          <w:rtl/>
        </w:rPr>
        <w:t xml:space="preserve"> דורש אפוא את בירור זהותם של כל יורשיהם וצירופם כבעלי דין, הואיל ובמצב הרישומי הקיים על המגרש, כל אחד ואחד מהם עלול להיפגע </w:t>
      </w:r>
      <w:r w:rsidR="00C54C5E" w:rsidRPr="00EA3B12">
        <w:rPr>
          <w:rFonts w:ascii="Arial" w:hAnsi="Arial" w:hint="cs"/>
          <w:color w:val="000000" w:themeColor="text1"/>
          <w:rtl/>
        </w:rPr>
        <w:lastRenderedPageBreak/>
        <w:t>מהסעד הנתבע, אשר יגרע משיעור חלקם בזכויות על המגרש. לדברים משנה תוקף שעה שהתובע אינו פועל להוצאת צו ירושה, לסב או לסבתא המנוחים, ומטענותיו לא עלה הרושם שבדעתו לעשות</w:t>
      </w:r>
      <w:r w:rsidR="00861094">
        <w:rPr>
          <w:rFonts w:ascii="Arial" w:hAnsi="Arial" w:hint="cs"/>
          <w:color w:val="000000" w:themeColor="text1"/>
          <w:rtl/>
        </w:rPr>
        <w:t xml:space="preserve"> כן</w:t>
      </w:r>
      <w:r w:rsidR="00C54C5E" w:rsidRPr="00EA3B12">
        <w:rPr>
          <w:rFonts w:ascii="Arial" w:hAnsi="Arial" w:hint="cs"/>
          <w:color w:val="000000" w:themeColor="text1"/>
          <w:rtl/>
        </w:rPr>
        <w:t xml:space="preserve">. </w:t>
      </w:r>
    </w:p>
    <w:p w:rsidR="00C54C5E" w:rsidRPr="00EA3B12" w:rsidRDefault="00C54C5E" w:rsidP="00C54C5E">
      <w:pPr>
        <w:pStyle w:val="ad"/>
        <w:rPr>
          <w:rFonts w:ascii="Arial" w:hAnsi="Arial"/>
          <w:color w:val="000000" w:themeColor="text1"/>
          <w:rtl/>
        </w:rPr>
      </w:pPr>
    </w:p>
    <w:p w:rsidR="007979A5" w:rsidRPr="00EA3B12" w:rsidRDefault="00C54C5E" w:rsidP="00EA3B12">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rtl/>
        </w:rPr>
        <w:t xml:space="preserve">לא ניתן אפוא לברר את התביעה ללא הליך מוקדם לבירור זהות יורשי הסבים המנוחים וחלקם במגרש </w:t>
      </w:r>
      <w:r w:rsidRPr="00EA3B12">
        <w:rPr>
          <w:rFonts w:ascii="Arial" w:hAnsi="Arial"/>
          <w:color w:val="000000" w:themeColor="text1"/>
          <w:rtl/>
        </w:rPr>
        <w:t>–</w:t>
      </w:r>
      <w:r w:rsidRPr="00EA3B12">
        <w:rPr>
          <w:rFonts w:ascii="Arial" w:hAnsi="Arial" w:hint="cs"/>
          <w:color w:val="000000" w:themeColor="text1"/>
          <w:rtl/>
        </w:rPr>
        <w:t xml:space="preserve"> מבלי לגר</w:t>
      </w:r>
      <w:r w:rsidR="000D55A7" w:rsidRPr="00EA3B12">
        <w:rPr>
          <w:rFonts w:ascii="Arial" w:hAnsi="Arial" w:hint="cs"/>
          <w:color w:val="000000" w:themeColor="text1"/>
          <w:rtl/>
        </w:rPr>
        <w:t>וע מה</w:t>
      </w:r>
      <w:r w:rsidRPr="00EA3B12">
        <w:rPr>
          <w:rFonts w:ascii="Arial" w:hAnsi="Arial" w:hint="cs"/>
          <w:color w:val="000000" w:themeColor="text1"/>
          <w:rtl/>
        </w:rPr>
        <w:t>קושי העולה מהעדר ב</w:t>
      </w:r>
      <w:r w:rsidR="00A27262" w:rsidRPr="00EA3B12">
        <w:rPr>
          <w:rFonts w:ascii="Arial" w:hAnsi="Arial" w:hint="cs"/>
          <w:color w:val="000000" w:themeColor="text1"/>
          <w:rtl/>
        </w:rPr>
        <w:t xml:space="preserve">יסוס </w:t>
      </w:r>
      <w:r w:rsidRPr="00EA3B12">
        <w:rPr>
          <w:rFonts w:ascii="Arial" w:hAnsi="Arial" w:hint="cs"/>
          <w:color w:val="000000" w:themeColor="text1"/>
          <w:rtl/>
        </w:rPr>
        <w:t xml:space="preserve">חלקה של הסבתא המנוחה במגרש. גם סוגיה זו אינה יכולה להתברר </w:t>
      </w:r>
      <w:r w:rsidR="00407966" w:rsidRPr="00EA3B12">
        <w:rPr>
          <w:rFonts w:ascii="Arial" w:hAnsi="Arial" w:hint="cs"/>
          <w:color w:val="000000" w:themeColor="text1"/>
          <w:rtl/>
        </w:rPr>
        <w:t>ב</w:t>
      </w:r>
      <w:r w:rsidR="00A27262" w:rsidRPr="00EA3B12">
        <w:rPr>
          <w:rFonts w:ascii="Arial" w:hAnsi="Arial" w:hint="cs"/>
          <w:color w:val="000000" w:themeColor="text1"/>
          <w:rtl/>
        </w:rPr>
        <w:t>מסגרת התובענה הקיימת באגב אורחה והיא אינה טפלה כלל ועיקר לסעד הנתבע, אלא עומדת בפניי עצמה ודורשת ירידה לעומקם של דברים תוך התחקות אחר כל היורשים כאמור.</w:t>
      </w:r>
      <w:r w:rsidR="00407966" w:rsidRPr="00EA3B12">
        <w:rPr>
          <w:rFonts w:ascii="Arial" w:hAnsi="Arial" w:hint="cs"/>
          <w:color w:val="000000" w:themeColor="text1"/>
          <w:rtl/>
        </w:rPr>
        <w:t xml:space="preserve"> </w:t>
      </w:r>
      <w:r w:rsidR="0061002F" w:rsidRPr="00EA3B12">
        <w:rPr>
          <w:rFonts w:ascii="Arial" w:hAnsi="Arial" w:hint="cs"/>
          <w:color w:val="000000" w:themeColor="text1"/>
          <w:rtl/>
        </w:rPr>
        <w:t>יתכן עוד</w:t>
      </w:r>
      <w:r w:rsidR="00861094">
        <w:rPr>
          <w:rFonts w:ascii="Arial" w:hAnsi="Arial" w:hint="cs"/>
          <w:color w:val="000000" w:themeColor="text1"/>
          <w:rtl/>
        </w:rPr>
        <w:t>,</w:t>
      </w:r>
      <w:r w:rsidR="0061002F" w:rsidRPr="00EA3B12">
        <w:rPr>
          <w:rFonts w:ascii="Arial" w:hAnsi="Arial" w:hint="cs"/>
          <w:color w:val="000000" w:themeColor="text1"/>
          <w:rtl/>
        </w:rPr>
        <w:t xml:space="preserve"> שקביעת זהות היורשים וחלקם אינה נתונה</w:t>
      </w:r>
      <w:r w:rsidR="00E6096B" w:rsidRPr="00EA3B12">
        <w:rPr>
          <w:rFonts w:ascii="Arial" w:hAnsi="Arial" w:hint="cs"/>
          <w:color w:val="000000" w:themeColor="text1"/>
          <w:rtl/>
        </w:rPr>
        <w:t xml:space="preserve"> לערכאה אחת כי אם לאחרת, בין אם לרשם לענייני ירושה או שמא לבית הדין השרעי, וכאמור לעיל, אין להקדים ולהצביע על המתווה שיכול לעמוד ליורשי הסבים או חלקם.</w:t>
      </w:r>
    </w:p>
    <w:p w:rsidR="007979A5" w:rsidRPr="00EA3B12" w:rsidRDefault="007979A5" w:rsidP="007979A5">
      <w:pPr>
        <w:pStyle w:val="ad"/>
        <w:rPr>
          <w:rFonts w:ascii="Arial" w:hAnsi="Arial"/>
          <w:color w:val="000000" w:themeColor="text1"/>
          <w:rtl/>
        </w:rPr>
      </w:pPr>
    </w:p>
    <w:p w:rsidR="00A27262" w:rsidRPr="00EA3B12" w:rsidRDefault="007979A5" w:rsidP="00EA3B12">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rtl/>
        </w:rPr>
        <w:t xml:space="preserve">כמו כן, ומהמקובץ עד כה נראה כי בנסיבות הנוכחיות אפשר לקבוע בביטחון </w:t>
      </w:r>
      <w:r w:rsidRPr="00EA3B12">
        <w:rPr>
          <w:rFonts w:ascii="Arial" w:hAnsi="Arial"/>
          <w:color w:val="000000" w:themeColor="text1"/>
          <w:rtl/>
        </w:rPr>
        <w:t>–</w:t>
      </w:r>
      <w:r w:rsidRPr="00EA3B12">
        <w:rPr>
          <w:rFonts w:ascii="Arial" w:hAnsi="Arial" w:hint="cs"/>
          <w:color w:val="000000" w:themeColor="text1"/>
          <w:rtl/>
        </w:rPr>
        <w:t xml:space="preserve"> מבלי ל</w:t>
      </w:r>
      <w:r w:rsidR="00A27262" w:rsidRPr="00EA3B12">
        <w:rPr>
          <w:rFonts w:ascii="Arial" w:hAnsi="Arial" w:hint="cs"/>
          <w:color w:val="000000" w:themeColor="text1"/>
          <w:rtl/>
        </w:rPr>
        <w:t>הכריע בדבר או לקבוע ממצא -</w:t>
      </w:r>
      <w:r w:rsidRPr="00EA3B12">
        <w:rPr>
          <w:rFonts w:ascii="Arial" w:hAnsi="Arial" w:hint="cs"/>
          <w:color w:val="000000" w:themeColor="text1"/>
          <w:rtl/>
        </w:rPr>
        <w:t xml:space="preserve"> שלסבתא לא היו נתונות, או לא יהיו נתונות מלוא הזכויות במגרש או בדירה, ולכל היותר יוכח כי היו לה זכויות חלקיות בנכס נשוא הסכם המתנה. על כן עתירת התובע להצהיר כי נתונות לו </w:t>
      </w:r>
      <w:r w:rsidRPr="00EA3B12">
        <w:rPr>
          <w:rFonts w:ascii="Arial" w:hAnsi="Arial" w:hint="cs"/>
          <w:b/>
          <w:bCs/>
          <w:color w:val="000000" w:themeColor="text1"/>
          <w:rtl/>
        </w:rPr>
        <w:t>מלוא</w:t>
      </w:r>
      <w:r w:rsidRPr="00EA3B12">
        <w:rPr>
          <w:rFonts w:ascii="Arial" w:hAnsi="Arial" w:hint="cs"/>
          <w:color w:val="000000" w:themeColor="text1"/>
          <w:rtl/>
        </w:rPr>
        <w:t xml:space="preserve"> הזכויות "בבית והחצר"- דינה ממילא להידחות. </w:t>
      </w:r>
    </w:p>
    <w:p w:rsidR="00A27262" w:rsidRPr="00EA3B12" w:rsidRDefault="00A27262" w:rsidP="00A27262">
      <w:pPr>
        <w:pStyle w:val="ad"/>
        <w:rPr>
          <w:rFonts w:ascii="Arial" w:hAnsi="Arial"/>
          <w:color w:val="000000" w:themeColor="text1"/>
          <w:rtl/>
        </w:rPr>
      </w:pPr>
    </w:p>
    <w:p w:rsidR="00ED1A54" w:rsidRPr="00EA3B12" w:rsidRDefault="00ED1A54" w:rsidP="00EA3B12">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rtl/>
        </w:rPr>
        <w:t>כמו כן, ומבל</w:t>
      </w:r>
      <w:r w:rsidR="00A27262" w:rsidRPr="00EA3B12">
        <w:rPr>
          <w:rFonts w:ascii="Arial" w:hAnsi="Arial" w:hint="cs"/>
          <w:color w:val="000000" w:themeColor="text1"/>
          <w:rtl/>
        </w:rPr>
        <w:t>י</w:t>
      </w:r>
      <w:r w:rsidRPr="00EA3B12">
        <w:rPr>
          <w:rFonts w:ascii="Arial" w:hAnsi="Arial" w:hint="cs"/>
          <w:color w:val="000000" w:themeColor="text1"/>
          <w:rtl/>
        </w:rPr>
        <w:t xml:space="preserve"> לגרוע מן הדברים, לא ניתן להתעלם מטענת </w:t>
      </w:r>
      <w:r w:rsidR="00A27262" w:rsidRPr="00EA3B12">
        <w:rPr>
          <w:rFonts w:ascii="Arial" w:hAnsi="Arial" w:hint="cs"/>
          <w:color w:val="000000" w:themeColor="text1"/>
          <w:rtl/>
        </w:rPr>
        <w:t>הנתבעים לפיה מחזיקים ב</w:t>
      </w:r>
      <w:r w:rsidRPr="00EA3B12">
        <w:rPr>
          <w:rFonts w:ascii="Arial" w:hAnsi="Arial" w:hint="cs"/>
          <w:color w:val="000000" w:themeColor="text1"/>
          <w:rtl/>
        </w:rPr>
        <w:t>חלק מהמקרקעין צדדים שלישיים שרכשו בעבר חלק מזכויות הסב. אין מקום לקבוע כלום מדובר ב 400 מ"ר מתוך המגרש כנטען, או בחלק בשיעור אחר. כך או כך, על התובע להניח את דעתו של בית המשפט כי עשה כל שלאל ידו על מנת לאתר את כל מי שעלול להיפגע מן הסעד הנתבע, ואין מקום לקבל את גישתו לפיה כל מי שעלול להיפגע</w:t>
      </w:r>
      <w:r w:rsidR="00A27262" w:rsidRPr="00EA3B12">
        <w:rPr>
          <w:rFonts w:ascii="Arial" w:hAnsi="Arial" w:hint="cs"/>
          <w:color w:val="000000" w:themeColor="text1"/>
          <w:rtl/>
        </w:rPr>
        <w:t xml:space="preserve"> מהסעד רשאי לבקש להצטרף להליך, כאילו </w:t>
      </w:r>
      <w:r w:rsidRPr="00EA3B12">
        <w:rPr>
          <w:rFonts w:ascii="Arial" w:hAnsi="Arial" w:hint="cs"/>
          <w:color w:val="000000" w:themeColor="text1"/>
          <w:rtl/>
        </w:rPr>
        <w:t>הדברים לשיטתו אינם נוגעים לו.</w:t>
      </w:r>
    </w:p>
    <w:p w:rsidR="00ED1A54" w:rsidRPr="00EA3B12" w:rsidRDefault="00ED1A54" w:rsidP="00ED1A54">
      <w:pPr>
        <w:pStyle w:val="ad"/>
        <w:rPr>
          <w:rFonts w:ascii="Arial" w:hAnsi="Arial"/>
          <w:color w:val="000000" w:themeColor="text1"/>
          <w:rtl/>
        </w:rPr>
      </w:pPr>
    </w:p>
    <w:p w:rsidR="0072124F" w:rsidRPr="00EA3B12" w:rsidRDefault="00E6096B" w:rsidP="00861094">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u w:val="single"/>
          <w:rtl/>
        </w:rPr>
        <w:t>אפיון הנכס</w:t>
      </w:r>
      <w:r w:rsidRPr="00EA3B12">
        <w:rPr>
          <w:rFonts w:ascii="Arial" w:hAnsi="Arial" w:hint="cs"/>
          <w:color w:val="000000" w:themeColor="text1"/>
          <w:rtl/>
        </w:rPr>
        <w:t>: התובע עותר למתן סעד הצהרתי על דירה שאינה רשומה או מוכרת כיחידה או תא לפי כל דין על המקרקעין. כאמור, ככל שידיעת בית המשפט מגעת, ולא נטען אחרת, מעולם לא שויך אף מבנה על המגרש למאן דהוא ואין חלוקה קניינית של המבנים השונים שנבנו על המקרקעין. לא נערכה במגרש חלוקה כ</w:t>
      </w:r>
      <w:r w:rsidR="00DC5DC6">
        <w:rPr>
          <w:rFonts w:ascii="Arial" w:hAnsi="Arial" w:hint="cs"/>
          <w:color w:val="000000" w:themeColor="text1"/>
          <w:rtl/>
        </w:rPr>
        <w:t>לשהי לחלקות-</w:t>
      </w:r>
      <w:r w:rsidR="003711E9" w:rsidRPr="00EA3B12">
        <w:rPr>
          <w:rFonts w:ascii="Arial" w:hAnsi="Arial" w:hint="cs"/>
          <w:color w:val="000000" w:themeColor="text1"/>
          <w:rtl/>
        </w:rPr>
        <w:t xml:space="preserve">משנה (פרצלציה). ככל היודע אף לא נעשתה חלוקה תכנונית </w:t>
      </w:r>
      <w:r w:rsidR="000C043A" w:rsidRPr="00EA3B12">
        <w:rPr>
          <w:rFonts w:ascii="Arial" w:hAnsi="Arial" w:hint="cs"/>
          <w:color w:val="000000" w:themeColor="text1"/>
          <w:rtl/>
        </w:rPr>
        <w:t>לשם קבלת היתרי בניה, ולא קיימת כל תכנית חלוקה או תכנית-</w:t>
      </w:r>
      <w:r w:rsidR="003711E9" w:rsidRPr="00EA3B12">
        <w:rPr>
          <w:rFonts w:ascii="Arial" w:hAnsi="Arial" w:hint="cs"/>
          <w:color w:val="000000" w:themeColor="text1"/>
          <w:rtl/>
        </w:rPr>
        <w:t>היתר על המקרקעין</w:t>
      </w:r>
      <w:r w:rsidR="000C043A" w:rsidRPr="00EA3B12">
        <w:rPr>
          <w:rFonts w:ascii="Arial" w:hAnsi="Arial" w:hint="cs"/>
          <w:color w:val="000000" w:themeColor="text1"/>
          <w:rtl/>
        </w:rPr>
        <w:t>. התובע מבקש מבית המשפט להצהיר על בעלותו על נכס שהדין אינו מכיר בו כלל, ואף לא במיקומו, בגבולותיו או מידותיו. כאמור עוד קיים פער בין השטח הנקוב בהסכם המתנה ובין גודל השטח אותו התובע "מעריך". סעד הצהרתי כמבוקש אינו יכול להינתן בחלל ריק על בסיס תיאורים ערטילאיים שאינם מוכרים בדין</w:t>
      </w:r>
      <w:r w:rsidR="00E34D90" w:rsidRPr="00EA3B12">
        <w:rPr>
          <w:rFonts w:ascii="Arial" w:hAnsi="Arial" w:hint="cs"/>
          <w:color w:val="000000" w:themeColor="text1"/>
          <w:rtl/>
        </w:rPr>
        <w:t xml:space="preserve">. גם אם לשם הדיון היה בית המשפט מתגבר על כל הליקויים והפגמים </w:t>
      </w:r>
      <w:r w:rsidR="00861094">
        <w:rPr>
          <w:rFonts w:ascii="Arial" w:hAnsi="Arial" w:hint="cs"/>
          <w:color w:val="000000" w:themeColor="text1"/>
          <w:rtl/>
        </w:rPr>
        <w:t>שנמנו</w:t>
      </w:r>
      <w:r w:rsidR="00E34D90" w:rsidRPr="00EA3B12">
        <w:rPr>
          <w:rFonts w:ascii="Arial" w:hAnsi="Arial" w:hint="cs"/>
          <w:color w:val="000000" w:themeColor="text1"/>
          <w:rtl/>
        </w:rPr>
        <w:t xml:space="preserve"> לעיל, עד כה לא הבהיר התובע</w:t>
      </w:r>
      <w:r w:rsidR="007560A6" w:rsidRPr="00EA3B12">
        <w:rPr>
          <w:rFonts w:ascii="Arial" w:hAnsi="Arial" w:hint="cs"/>
          <w:color w:val="000000" w:themeColor="text1"/>
          <w:rtl/>
        </w:rPr>
        <w:t xml:space="preserve"> כיצד ינוסח הסעד המבוקש, וכיצד תנוסח הזיקה בין פסק הדין המבוקש לבין הדירה מושא ההסכם. שהרי פסק דין הצהרתי יפה הוא כלפי כולי עלמא, וגם אם יאחז בו התובע בידיו, כיצד ישויך פסק הדין לאותה הדירה, וכיצד תתואר בו הדירה במצב הרישומי הנוכחי?</w:t>
      </w:r>
      <w:r w:rsidR="000C043A" w:rsidRPr="00EA3B12">
        <w:rPr>
          <w:rFonts w:ascii="Arial" w:hAnsi="Arial" w:hint="cs"/>
          <w:color w:val="000000" w:themeColor="text1"/>
          <w:rtl/>
        </w:rPr>
        <w:t xml:space="preserve"> </w:t>
      </w:r>
      <w:r w:rsidR="00BE5EA0" w:rsidRPr="00EA3B12">
        <w:rPr>
          <w:rFonts w:ascii="Arial" w:hAnsi="Arial" w:hint="cs"/>
          <w:color w:val="000000" w:themeColor="text1"/>
          <w:rtl/>
        </w:rPr>
        <w:t>התובע ממאן לתת תשובות בהקשר זה.</w:t>
      </w:r>
    </w:p>
    <w:p w:rsidR="0072124F" w:rsidRPr="00EA3B12" w:rsidRDefault="0072124F" w:rsidP="0072124F">
      <w:pPr>
        <w:pStyle w:val="ad"/>
        <w:rPr>
          <w:rFonts w:ascii="Arial" w:hAnsi="Arial"/>
          <w:color w:val="000000" w:themeColor="text1"/>
          <w:rtl/>
        </w:rPr>
      </w:pPr>
    </w:p>
    <w:p w:rsidR="00A27262" w:rsidRPr="00EA3B12" w:rsidRDefault="0072124F" w:rsidP="00861094">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rtl/>
        </w:rPr>
        <w:lastRenderedPageBreak/>
        <w:t xml:space="preserve">יוצא אפוא שיש להקדים ולהסדיר את אפיון הדירה מושא ההסכם והתביעה ואין מקום בשלב זה אף להתיימר ולקבוע כיצד יעשה הדבר </w:t>
      </w:r>
      <w:r w:rsidRPr="00EA3B12">
        <w:rPr>
          <w:rFonts w:ascii="Arial" w:hAnsi="Arial"/>
          <w:color w:val="000000" w:themeColor="text1"/>
          <w:rtl/>
        </w:rPr>
        <w:t>–</w:t>
      </w:r>
      <w:r w:rsidRPr="00EA3B12">
        <w:rPr>
          <w:rFonts w:ascii="Arial" w:hAnsi="Arial" w:hint="cs"/>
          <w:color w:val="000000" w:themeColor="text1"/>
          <w:rtl/>
        </w:rPr>
        <w:t xml:space="preserve"> בהינתן המצב הנוכחי וריבוי היורשים ובעלי הזכויות הפוטנציאליים במגרש. אפשר להעלות על הדעת פניה למודד ולהסדר</w:t>
      </w:r>
      <w:r w:rsidR="00861094">
        <w:rPr>
          <w:rFonts w:ascii="Arial" w:hAnsi="Arial" w:hint="cs"/>
          <w:color w:val="000000" w:themeColor="text1"/>
          <w:rtl/>
        </w:rPr>
        <w:t>ת</w:t>
      </w:r>
      <w:r w:rsidRPr="00EA3B12">
        <w:rPr>
          <w:rFonts w:ascii="Arial" w:hAnsi="Arial" w:hint="cs"/>
          <w:color w:val="000000" w:themeColor="text1"/>
          <w:rtl/>
        </w:rPr>
        <w:t xml:space="preserve"> הרישום בפנקס הזכויות, בין אם על רקע פירוק שיתוף, אם לאו, בהסכמה או שלא בהסכמה. כך או כך, אין מקום להסדיר את מצב הדברים כחלק מההליך דנן, כי אם בהליך נפרד </w:t>
      </w:r>
      <w:r w:rsidRPr="00EA3B12">
        <w:rPr>
          <w:rFonts w:ascii="Arial" w:hAnsi="Arial"/>
          <w:color w:val="000000" w:themeColor="text1"/>
          <w:rtl/>
        </w:rPr>
        <w:t>–</w:t>
      </w:r>
      <w:r w:rsidRPr="00EA3B12">
        <w:rPr>
          <w:rFonts w:ascii="Arial" w:hAnsi="Arial" w:hint="cs"/>
          <w:color w:val="000000" w:themeColor="text1"/>
          <w:rtl/>
        </w:rPr>
        <w:t xml:space="preserve"> משפטי/תכנוני/קנייני שדומה ונכון לעת זו</w:t>
      </w:r>
      <w:r w:rsidR="00E45133">
        <w:rPr>
          <w:rFonts w:ascii="Arial" w:hAnsi="Arial" w:hint="cs"/>
          <w:color w:val="000000" w:themeColor="text1"/>
          <w:rtl/>
        </w:rPr>
        <w:t>,</w:t>
      </w:r>
      <w:r w:rsidRPr="00EA3B12">
        <w:rPr>
          <w:rFonts w:ascii="Arial" w:hAnsi="Arial" w:hint="cs"/>
          <w:color w:val="000000" w:themeColor="text1"/>
          <w:rtl/>
        </w:rPr>
        <w:t xml:space="preserve"> הוא מורכב למדי.</w:t>
      </w:r>
      <w:r w:rsidR="00E6096B" w:rsidRPr="00EA3B12">
        <w:rPr>
          <w:rFonts w:ascii="Arial" w:hAnsi="Arial" w:hint="cs"/>
          <w:color w:val="000000" w:themeColor="text1"/>
          <w:rtl/>
        </w:rPr>
        <w:t xml:space="preserve"> </w:t>
      </w:r>
    </w:p>
    <w:p w:rsidR="00A27262" w:rsidRPr="00EA3B12" w:rsidRDefault="00A27262" w:rsidP="00A27262">
      <w:pPr>
        <w:pStyle w:val="ad"/>
        <w:rPr>
          <w:rFonts w:ascii="Arial" w:hAnsi="Arial"/>
          <w:color w:val="000000" w:themeColor="text1"/>
          <w:rtl/>
        </w:rPr>
      </w:pPr>
    </w:p>
    <w:p w:rsidR="00F66798" w:rsidRPr="00EA3B12" w:rsidRDefault="00A27262" w:rsidP="00E45133">
      <w:pPr>
        <w:pStyle w:val="ad"/>
        <w:numPr>
          <w:ilvl w:val="1"/>
          <w:numId w:val="4"/>
        </w:numPr>
        <w:tabs>
          <w:tab w:val="left" w:pos="0"/>
        </w:tabs>
        <w:spacing w:line="360" w:lineRule="auto"/>
        <w:ind w:left="0" w:hanging="426"/>
        <w:jc w:val="both"/>
        <w:rPr>
          <w:rFonts w:ascii="Arial" w:hAnsi="Arial"/>
          <w:color w:val="000000" w:themeColor="text1"/>
        </w:rPr>
      </w:pPr>
      <w:r w:rsidRPr="00EA3B12">
        <w:rPr>
          <w:rFonts w:ascii="Arial" w:hAnsi="Arial" w:hint="cs"/>
          <w:color w:val="000000" w:themeColor="text1"/>
          <w:rtl/>
        </w:rPr>
        <w:t xml:space="preserve">לבסוף, ויפים הדברים לכלל הקשיים שנמנו לעיל, </w:t>
      </w:r>
      <w:r w:rsidR="00E45133">
        <w:rPr>
          <w:rFonts w:ascii="Arial" w:hAnsi="Arial" w:hint="cs"/>
          <w:color w:val="000000" w:themeColor="text1"/>
          <w:rtl/>
        </w:rPr>
        <w:t>אוסיף וא</w:t>
      </w:r>
      <w:r w:rsidR="00F66798" w:rsidRPr="00EA3B12">
        <w:rPr>
          <w:rFonts w:ascii="Arial" w:hAnsi="Arial" w:hint="cs"/>
          <w:color w:val="000000" w:themeColor="text1"/>
          <w:rtl/>
        </w:rPr>
        <w:t>טעים, מבלי למצות את הסוגיה, כי מן המפורסמות ש"</w:t>
      </w:r>
      <w:r w:rsidR="00F66798" w:rsidRPr="00EA3B12">
        <w:rPr>
          <w:rFonts w:ascii="Arial" w:hAnsi="Arial" w:hint="cs"/>
          <w:b/>
          <w:bCs/>
          <w:color w:val="000000" w:themeColor="text1"/>
          <w:rtl/>
        </w:rPr>
        <w:t>אחד הכללים היסודיים המקובלים בסדר דין בעולם הוא, שאין לפסוק לצד מה שלא תבע או למעלה ממה שתבע</w:t>
      </w:r>
      <w:r w:rsidR="00F66798" w:rsidRPr="00EA3B12">
        <w:rPr>
          <w:rFonts w:ascii="Arial" w:hAnsi="Arial" w:hint="cs"/>
          <w:color w:val="000000" w:themeColor="text1"/>
          <w:rtl/>
        </w:rPr>
        <w:t xml:space="preserve">" </w:t>
      </w:r>
      <w:r w:rsidRPr="00EA3B12">
        <w:rPr>
          <w:rFonts w:ascii="Arial" w:hAnsi="Arial"/>
          <w:color w:val="000000" w:themeColor="text1"/>
          <w:rtl/>
        </w:rPr>
        <w:t>(ע"א</w:t>
      </w:r>
      <w:r w:rsidR="00F66798" w:rsidRPr="00EA3B12">
        <w:rPr>
          <w:rFonts w:ascii="Arial" w:hAnsi="Arial"/>
          <w:color w:val="000000" w:themeColor="text1"/>
          <w:rtl/>
        </w:rPr>
        <w:t xml:space="preserve"> 624/69 </w:t>
      </w:r>
      <w:r w:rsidR="00F66798" w:rsidRPr="00EA3B12">
        <w:rPr>
          <w:rFonts w:ascii="Arial" w:hAnsi="Arial"/>
          <w:b/>
          <w:bCs/>
          <w:color w:val="000000" w:themeColor="text1"/>
          <w:rtl/>
        </w:rPr>
        <w:t>פילוסוף נ' דוידזון</w:t>
      </w:r>
      <w:r w:rsidRPr="00EA3B12">
        <w:rPr>
          <w:rFonts w:ascii="Arial" w:hAnsi="Arial" w:hint="cs"/>
          <w:color w:val="000000" w:themeColor="text1"/>
          <w:rtl/>
        </w:rPr>
        <w:t>, פ"ד</w:t>
      </w:r>
      <w:r w:rsidR="00E45133">
        <w:rPr>
          <w:rFonts w:ascii="Arial" w:hAnsi="Arial"/>
          <w:color w:val="000000" w:themeColor="text1"/>
          <w:rtl/>
        </w:rPr>
        <w:t xml:space="preserve"> כד(2) 378)</w:t>
      </w:r>
      <w:r w:rsidR="00E45133">
        <w:rPr>
          <w:rFonts w:ascii="Arial" w:hAnsi="Arial" w:hint="cs"/>
          <w:color w:val="000000" w:themeColor="text1"/>
          <w:rtl/>
        </w:rPr>
        <w:t xml:space="preserve"> </w:t>
      </w:r>
      <w:r w:rsidR="00F66798" w:rsidRPr="00EA3B12">
        <w:rPr>
          <w:rFonts w:ascii="Arial" w:hAnsi="Arial" w:hint="cs"/>
          <w:color w:val="000000" w:themeColor="text1"/>
          <w:rtl/>
        </w:rPr>
        <w:t>ועוד כי "</w:t>
      </w:r>
      <w:r w:rsidR="00F66798" w:rsidRPr="00EA3B12">
        <w:rPr>
          <w:rFonts w:ascii="Arial" w:hAnsi="Arial"/>
          <w:b/>
          <w:bCs/>
          <w:color w:val="000000" w:themeColor="text1"/>
          <w:rtl/>
        </w:rPr>
        <w:t>כדרך כלל אין בית המשפט מושיט ידו לנתבע שלא הגיש תביעה</w:t>
      </w:r>
      <w:r w:rsidR="00BA527B" w:rsidRPr="00EA3B12">
        <w:rPr>
          <w:rFonts w:ascii="Arial" w:hAnsi="Arial" w:hint="cs"/>
          <w:color w:val="000000" w:themeColor="text1"/>
          <w:rtl/>
        </w:rPr>
        <w:t>"</w:t>
      </w:r>
      <w:r w:rsidR="00F66798" w:rsidRPr="00EA3B12">
        <w:rPr>
          <w:rFonts w:ascii="Arial" w:hAnsi="Arial" w:hint="cs"/>
          <w:color w:val="000000" w:themeColor="text1"/>
          <w:rtl/>
        </w:rPr>
        <w:t xml:space="preserve"> </w:t>
      </w:r>
      <w:r w:rsidR="00BA527B" w:rsidRPr="00EA3B12">
        <w:rPr>
          <w:rFonts w:ascii="Arial" w:hAnsi="Arial" w:hint="cs"/>
          <w:color w:val="000000" w:themeColor="text1"/>
          <w:rtl/>
        </w:rPr>
        <w:t>(</w:t>
      </w:r>
      <w:r w:rsidR="00F66798" w:rsidRPr="00EA3B12">
        <w:rPr>
          <w:rFonts w:ascii="Arial" w:hAnsi="Arial"/>
          <w:color w:val="000000" w:themeColor="text1"/>
          <w:rtl/>
        </w:rPr>
        <w:t>רע</w:t>
      </w:r>
      <w:r w:rsidR="00BA527B" w:rsidRPr="00EA3B12">
        <w:rPr>
          <w:rFonts w:ascii="Arial" w:hAnsi="Arial" w:hint="cs"/>
          <w:color w:val="000000" w:themeColor="text1"/>
          <w:rtl/>
        </w:rPr>
        <w:t>"</w:t>
      </w:r>
      <w:r w:rsidR="00BA527B" w:rsidRPr="00EA3B12">
        <w:rPr>
          <w:rFonts w:ascii="Arial" w:hAnsi="Arial"/>
          <w:color w:val="000000" w:themeColor="text1"/>
          <w:rtl/>
        </w:rPr>
        <w:t xml:space="preserve">א 8903/11 </w:t>
      </w:r>
      <w:r w:rsidR="00F66798" w:rsidRPr="00EA3B12">
        <w:rPr>
          <w:rFonts w:ascii="Arial" w:hAnsi="Arial"/>
          <w:b/>
          <w:bCs/>
          <w:color w:val="000000" w:themeColor="text1"/>
          <w:rtl/>
        </w:rPr>
        <w:t>מפעלי הנדסה קדמני בע"מ נ' מקורות חברת המים הלאומית</w:t>
      </w:r>
      <w:r w:rsidR="00BA527B" w:rsidRPr="00EA3B12">
        <w:rPr>
          <w:rFonts w:ascii="Arial" w:hAnsi="Arial" w:hint="cs"/>
          <w:color w:val="000000" w:themeColor="text1"/>
          <w:rtl/>
        </w:rPr>
        <w:t>).</w:t>
      </w:r>
    </w:p>
    <w:p w:rsidR="00F66798" w:rsidRPr="00EA3B12" w:rsidRDefault="00F66798" w:rsidP="00F66798">
      <w:pPr>
        <w:pStyle w:val="ad"/>
        <w:rPr>
          <w:rFonts w:ascii="Arial" w:hAnsi="Arial"/>
          <w:color w:val="000000" w:themeColor="text1"/>
          <w:rtl/>
        </w:rPr>
      </w:pPr>
    </w:p>
    <w:p w:rsidR="00F66798" w:rsidRPr="00EA3B12" w:rsidRDefault="00F66798" w:rsidP="004063AA">
      <w:pPr>
        <w:pStyle w:val="ad"/>
        <w:numPr>
          <w:ilvl w:val="1"/>
          <w:numId w:val="4"/>
        </w:numPr>
        <w:tabs>
          <w:tab w:val="left" w:pos="0"/>
        </w:tabs>
        <w:spacing w:line="360" w:lineRule="auto"/>
        <w:ind w:left="0" w:hanging="426"/>
        <w:jc w:val="both"/>
        <w:rPr>
          <w:rFonts w:ascii="Arial" w:hAnsi="Arial"/>
          <w:color w:val="000000" w:themeColor="text1"/>
          <w:rtl/>
        </w:rPr>
      </w:pPr>
      <w:r w:rsidRPr="00EA3B12">
        <w:rPr>
          <w:rFonts w:ascii="Arial" w:hAnsi="Arial" w:hint="cs"/>
          <w:color w:val="000000" w:themeColor="text1"/>
          <w:rtl/>
        </w:rPr>
        <w:t>התובע לא עתר לתיקון כתב התביעה או להוספת סעדים, וכאמור עומד על דעתו שיש ללבן את הקשיים הניכרי</w:t>
      </w:r>
      <w:r w:rsidR="00105A18" w:rsidRPr="00EA3B12">
        <w:rPr>
          <w:rFonts w:ascii="Arial" w:hAnsi="Arial" w:hint="cs"/>
          <w:color w:val="000000" w:themeColor="text1"/>
          <w:rtl/>
        </w:rPr>
        <w:t xml:space="preserve">ם </w:t>
      </w:r>
      <w:r w:rsidR="004063AA">
        <w:rPr>
          <w:rFonts w:ascii="Arial" w:hAnsi="Arial" w:hint="cs"/>
          <w:color w:val="000000" w:themeColor="text1"/>
          <w:rtl/>
        </w:rPr>
        <w:t>ש</w:t>
      </w:r>
      <w:r w:rsidR="00105A18" w:rsidRPr="00EA3B12">
        <w:rPr>
          <w:rFonts w:ascii="Arial" w:hAnsi="Arial" w:hint="cs"/>
          <w:color w:val="000000" w:themeColor="text1"/>
          <w:rtl/>
        </w:rPr>
        <w:t>הובאו לעיל במסגרת התובענה דנן, ל</w:t>
      </w:r>
      <w:r w:rsidR="004063AA">
        <w:rPr>
          <w:rFonts w:ascii="Arial" w:hAnsi="Arial" w:hint="cs"/>
          <w:color w:val="000000" w:themeColor="text1"/>
          <w:rtl/>
        </w:rPr>
        <w:t>מרות שלא פתח בהליכים המתאימים. א</w:t>
      </w:r>
      <w:r w:rsidR="00105A18" w:rsidRPr="00EA3B12">
        <w:rPr>
          <w:rFonts w:ascii="Arial" w:hAnsi="Arial" w:hint="cs"/>
          <w:color w:val="000000" w:themeColor="text1"/>
          <w:rtl/>
        </w:rPr>
        <w:t>סתפק וא</w:t>
      </w:r>
      <w:r w:rsidR="004063AA">
        <w:rPr>
          <w:rFonts w:ascii="Arial" w:hAnsi="Arial" w:hint="cs"/>
          <w:color w:val="000000" w:themeColor="text1"/>
          <w:rtl/>
        </w:rPr>
        <w:t>ו</w:t>
      </w:r>
      <w:r w:rsidR="00105A18" w:rsidRPr="00EA3B12">
        <w:rPr>
          <w:rFonts w:ascii="Arial" w:hAnsi="Arial" w:hint="cs"/>
          <w:color w:val="000000" w:themeColor="text1"/>
          <w:rtl/>
        </w:rPr>
        <w:t>מר שהתובע לא הצביע</w:t>
      </w:r>
      <w:r w:rsidRPr="00EA3B12">
        <w:rPr>
          <w:rFonts w:ascii="Arial" w:hAnsi="Arial" w:hint="cs"/>
          <w:color w:val="000000" w:themeColor="text1"/>
          <w:rtl/>
        </w:rPr>
        <w:t xml:space="preserve"> על קיומן של נסיבות </w:t>
      </w:r>
      <w:r w:rsidR="00105A18" w:rsidRPr="00EA3B12">
        <w:rPr>
          <w:rFonts w:ascii="Arial" w:hAnsi="Arial" w:hint="cs"/>
          <w:color w:val="000000" w:themeColor="text1"/>
          <w:rtl/>
        </w:rPr>
        <w:t>מתאימות</w:t>
      </w:r>
      <w:r w:rsidRPr="00EA3B12">
        <w:rPr>
          <w:rFonts w:ascii="Arial" w:hAnsi="Arial" w:hint="cs"/>
          <w:color w:val="000000" w:themeColor="text1"/>
          <w:rtl/>
        </w:rPr>
        <w:t xml:space="preserve"> שיצדיקו </w:t>
      </w:r>
      <w:r w:rsidR="00105A18" w:rsidRPr="00EA3B12">
        <w:rPr>
          <w:rFonts w:ascii="Arial" w:hAnsi="Arial" w:hint="cs"/>
          <w:color w:val="000000" w:themeColor="text1"/>
          <w:rtl/>
        </w:rPr>
        <w:t xml:space="preserve">דרישה חריגה כגון זו (ר' למשל </w:t>
      </w:r>
      <w:r w:rsidRPr="00EA3B12">
        <w:rPr>
          <w:rFonts w:ascii="Arial" w:hAnsi="Arial"/>
          <w:color w:val="000000" w:themeColor="text1"/>
          <w:rtl/>
        </w:rPr>
        <w:t>ע</w:t>
      </w:r>
      <w:r w:rsidR="00105A18" w:rsidRPr="00EA3B12">
        <w:rPr>
          <w:rFonts w:ascii="Arial" w:hAnsi="Arial" w:hint="cs"/>
          <w:color w:val="000000" w:themeColor="text1"/>
          <w:rtl/>
        </w:rPr>
        <w:t>"</w:t>
      </w:r>
      <w:r w:rsidR="00105A18" w:rsidRPr="00EA3B12">
        <w:rPr>
          <w:rFonts w:ascii="Arial" w:hAnsi="Arial"/>
          <w:color w:val="000000" w:themeColor="text1"/>
          <w:rtl/>
        </w:rPr>
        <w:t>א 69/98</w:t>
      </w:r>
      <w:r w:rsidR="00105A18" w:rsidRPr="00EA3B12">
        <w:rPr>
          <w:rFonts w:ascii="Arial" w:hAnsi="Arial" w:hint="cs"/>
          <w:color w:val="000000" w:themeColor="text1"/>
          <w:rtl/>
        </w:rPr>
        <w:t xml:space="preserve"> </w:t>
      </w:r>
      <w:r w:rsidRPr="00EA3B12">
        <w:rPr>
          <w:rFonts w:ascii="Arial" w:hAnsi="Arial"/>
          <w:b/>
          <w:bCs/>
          <w:color w:val="000000" w:themeColor="text1"/>
          <w:rtl/>
        </w:rPr>
        <w:t>נהאד מחמד אסעד מחאג'נה נ' לביבה מחאג'נה</w:t>
      </w:r>
      <w:r w:rsidRPr="00EA3B12">
        <w:rPr>
          <w:rFonts w:ascii="Arial" w:hAnsi="Arial" w:hint="cs"/>
          <w:color w:val="000000" w:themeColor="text1"/>
          <w:rtl/>
        </w:rPr>
        <w:t xml:space="preserve">). הסוגיות </w:t>
      </w:r>
      <w:r w:rsidR="004063AA">
        <w:rPr>
          <w:rFonts w:ascii="Arial" w:hAnsi="Arial" w:hint="cs"/>
          <w:color w:val="000000" w:themeColor="text1"/>
          <w:rtl/>
        </w:rPr>
        <w:t>שפורטו</w:t>
      </w:r>
      <w:r w:rsidRPr="00EA3B12">
        <w:rPr>
          <w:rFonts w:ascii="Arial" w:hAnsi="Arial" w:hint="cs"/>
          <w:color w:val="000000" w:themeColor="text1"/>
          <w:rtl/>
        </w:rPr>
        <w:t xml:space="preserve"> לעיל כבדות משקל עד מאוד, כל אחת בפניי עצמה, וכל שכן משקלן המצטבר.</w:t>
      </w:r>
      <w:r w:rsidR="00105A18" w:rsidRPr="00EA3B12">
        <w:rPr>
          <w:rFonts w:ascii="Arial" w:hAnsi="Arial" w:hint="cs"/>
          <w:color w:val="000000" w:themeColor="text1"/>
          <w:rtl/>
        </w:rPr>
        <w:t xml:space="preserve"> </w:t>
      </w:r>
      <w:r w:rsidR="00BA5096" w:rsidRPr="00EA3B12">
        <w:rPr>
          <w:rFonts w:ascii="Arial" w:hAnsi="Arial" w:hint="cs"/>
          <w:color w:val="000000" w:themeColor="text1"/>
          <w:rtl/>
        </w:rPr>
        <w:t>הן</w:t>
      </w:r>
      <w:r w:rsidR="00105A18" w:rsidRPr="00EA3B12">
        <w:rPr>
          <w:rFonts w:ascii="Arial" w:hAnsi="Arial" w:hint="cs"/>
          <w:color w:val="000000" w:themeColor="text1"/>
          <w:rtl/>
        </w:rPr>
        <w:t xml:space="preserve"> אינן אגביות או "טפלות" לסעד הנתבע, וחלק מהן אף אינו בהכרח נתונות לסמכותו </w:t>
      </w:r>
      <w:r w:rsidR="00BA5096" w:rsidRPr="00EA3B12">
        <w:rPr>
          <w:rFonts w:ascii="Arial" w:hAnsi="Arial" w:hint="cs"/>
          <w:color w:val="000000" w:themeColor="text1"/>
          <w:rtl/>
        </w:rPr>
        <w:t>העניינית של בית משפט זה.</w:t>
      </w:r>
    </w:p>
    <w:p w:rsidR="00E6096B" w:rsidRPr="00EA3B12" w:rsidRDefault="00E6096B" w:rsidP="00E6096B">
      <w:pPr>
        <w:pStyle w:val="ad"/>
        <w:rPr>
          <w:rFonts w:ascii="Arial" w:hAnsi="Arial"/>
          <w:color w:val="000000" w:themeColor="text1"/>
          <w:rtl/>
        </w:rPr>
      </w:pPr>
    </w:p>
    <w:p w:rsidR="00D05401" w:rsidRPr="00EA3B12" w:rsidRDefault="00B37383" w:rsidP="00EA3B12">
      <w:pPr>
        <w:pStyle w:val="ad"/>
        <w:numPr>
          <w:ilvl w:val="1"/>
          <w:numId w:val="4"/>
        </w:numPr>
        <w:tabs>
          <w:tab w:val="left" w:pos="0"/>
        </w:tabs>
        <w:spacing w:line="360" w:lineRule="auto"/>
        <w:ind w:left="0" w:hanging="426"/>
        <w:jc w:val="both"/>
        <w:rPr>
          <w:rFonts w:ascii="Arial" w:hAnsi="Arial"/>
          <w:b/>
          <w:bCs/>
          <w:color w:val="000000" w:themeColor="text1"/>
        </w:rPr>
      </w:pPr>
      <w:r w:rsidRPr="00EA3B12">
        <w:rPr>
          <w:rFonts w:ascii="Arial" w:hAnsi="Arial" w:hint="cs"/>
          <w:color w:val="000000" w:themeColor="text1"/>
          <w:rtl/>
        </w:rPr>
        <w:t xml:space="preserve">בטרם חתימה יש מקום להדגיש, כי אפשר להעלות על הדעת נסיבות בהן אפשר היה לכאורה להתגבר על אחד מן הקשיים הללו, ולדון בו אגב אורחא ולהכריע בו כחלק בלתי נפרד מההכרעה בסעד העיקרי המבוקש. אך </w:t>
      </w:r>
      <w:r w:rsidR="00D05401" w:rsidRPr="00EA3B12">
        <w:rPr>
          <w:rFonts w:ascii="Arial" w:hAnsi="Arial" w:hint="cs"/>
          <w:color w:val="000000" w:themeColor="text1"/>
          <w:rtl/>
        </w:rPr>
        <w:t>אפשרות ז</w:t>
      </w:r>
      <w:r w:rsidR="00BA5096" w:rsidRPr="00EA3B12">
        <w:rPr>
          <w:rFonts w:ascii="Arial" w:hAnsi="Arial" w:hint="cs"/>
          <w:color w:val="000000" w:themeColor="text1"/>
          <w:rtl/>
        </w:rPr>
        <w:t>ו אינה עולה על הדעת נוכח ריבוי ה</w:t>
      </w:r>
      <w:r w:rsidR="00D05401" w:rsidRPr="00EA3B12">
        <w:rPr>
          <w:rFonts w:ascii="Arial" w:hAnsi="Arial" w:hint="cs"/>
          <w:color w:val="000000" w:themeColor="text1"/>
          <w:rtl/>
        </w:rPr>
        <w:t xml:space="preserve">קשיים ומשקלם </w:t>
      </w:r>
      <w:r w:rsidR="00D05401" w:rsidRPr="00EA3B12">
        <w:rPr>
          <w:rFonts w:ascii="Arial" w:hAnsi="Arial" w:hint="cs"/>
          <w:b/>
          <w:bCs/>
          <w:color w:val="000000" w:themeColor="text1"/>
          <w:rtl/>
        </w:rPr>
        <w:t>המצטבר</w:t>
      </w:r>
      <w:r w:rsidR="00D05401" w:rsidRPr="00EA3B12">
        <w:rPr>
          <w:rFonts w:ascii="Arial" w:hAnsi="Arial" w:hint="cs"/>
          <w:color w:val="000000" w:themeColor="text1"/>
          <w:rtl/>
        </w:rPr>
        <w:t>, ובנסיבות אלה יש להקדים ולהסדיר את הדרוש הסדרה קודם לבירור הסעד ההצהרתי הנתבע בהליך דנן, וזאת בהליכים חוקיים נפרדים בפניי הערכאות ו/או הרשויות המתאימות.</w:t>
      </w:r>
    </w:p>
    <w:p w:rsidR="00BA5096" w:rsidRPr="00EA3B12" w:rsidRDefault="00BA5096" w:rsidP="00BA5096">
      <w:pPr>
        <w:pStyle w:val="ad"/>
        <w:rPr>
          <w:rFonts w:ascii="Arial" w:hAnsi="Arial"/>
          <w:b/>
          <w:bCs/>
          <w:color w:val="000000" w:themeColor="text1"/>
          <w:rtl/>
        </w:rPr>
      </w:pPr>
    </w:p>
    <w:p w:rsidR="00BA5096" w:rsidRPr="00EA3B12" w:rsidRDefault="00BA5096" w:rsidP="008B0A80">
      <w:pPr>
        <w:pStyle w:val="ad"/>
        <w:spacing w:line="360" w:lineRule="auto"/>
        <w:ind w:left="-709"/>
        <w:jc w:val="both"/>
        <w:rPr>
          <w:rFonts w:ascii="Arial" w:hAnsi="Arial"/>
          <w:b/>
          <w:bCs/>
          <w:color w:val="000000" w:themeColor="text1"/>
          <w:sz w:val="26"/>
          <w:szCs w:val="26"/>
          <w:u w:val="single"/>
        </w:rPr>
      </w:pPr>
      <w:r w:rsidRPr="00EA3B12">
        <w:rPr>
          <w:rFonts w:ascii="Arial" w:hAnsi="Arial" w:hint="cs"/>
          <w:b/>
          <w:bCs/>
          <w:color w:val="000000" w:themeColor="text1"/>
          <w:sz w:val="26"/>
          <w:szCs w:val="26"/>
          <w:u w:val="single"/>
          <w:rtl/>
        </w:rPr>
        <w:t>סוף דבר</w:t>
      </w:r>
    </w:p>
    <w:p w:rsidR="00BA5096" w:rsidRPr="00EA3B12" w:rsidRDefault="00BA5096" w:rsidP="008B0A80">
      <w:pPr>
        <w:pStyle w:val="ad"/>
        <w:numPr>
          <w:ilvl w:val="0"/>
          <w:numId w:val="4"/>
        </w:numPr>
        <w:spacing w:line="360" w:lineRule="auto"/>
        <w:ind w:left="-426" w:hanging="425"/>
        <w:jc w:val="both"/>
        <w:rPr>
          <w:rFonts w:ascii="Arial" w:hAnsi="Arial"/>
          <w:color w:val="000000" w:themeColor="text1"/>
        </w:rPr>
      </w:pPr>
      <w:r w:rsidRPr="00EA3B12">
        <w:rPr>
          <w:rFonts w:ascii="Arial" w:hAnsi="Arial" w:hint="cs"/>
          <w:color w:val="000000" w:themeColor="text1"/>
          <w:rtl/>
        </w:rPr>
        <w:t>מכל הנימוקים המנויים לעיל, אני קובעת כדלקמן</w:t>
      </w:r>
      <w:r w:rsidR="00597563">
        <w:rPr>
          <w:rFonts w:ascii="Arial" w:hAnsi="Arial" w:hint="cs"/>
          <w:color w:val="000000" w:themeColor="text1"/>
          <w:rtl/>
        </w:rPr>
        <w:t>:</w:t>
      </w:r>
    </w:p>
    <w:p w:rsidR="00BA5096" w:rsidRPr="00EA3B12" w:rsidRDefault="00BA5096" w:rsidP="008B0A80">
      <w:pPr>
        <w:pStyle w:val="ad"/>
        <w:spacing w:line="360" w:lineRule="auto"/>
        <w:rPr>
          <w:rFonts w:ascii="Arial" w:hAnsi="Arial"/>
          <w:color w:val="000000" w:themeColor="text1"/>
          <w:rtl/>
        </w:rPr>
      </w:pPr>
    </w:p>
    <w:p w:rsidR="00BA5096" w:rsidRPr="00EA3B12" w:rsidRDefault="00E14713" w:rsidP="008B0A80">
      <w:pPr>
        <w:pStyle w:val="ad"/>
        <w:numPr>
          <w:ilvl w:val="0"/>
          <w:numId w:val="4"/>
        </w:numPr>
        <w:spacing w:line="360" w:lineRule="auto"/>
        <w:ind w:left="-426" w:hanging="425"/>
        <w:jc w:val="both"/>
        <w:rPr>
          <w:rFonts w:ascii="Arial" w:hAnsi="Arial"/>
          <w:color w:val="000000" w:themeColor="text1"/>
        </w:rPr>
      </w:pPr>
      <w:r w:rsidRPr="00EA3B12">
        <w:rPr>
          <w:rFonts w:ascii="Arial" w:hAnsi="Arial" w:hint="cs"/>
          <w:color w:val="000000" w:themeColor="text1"/>
          <w:rtl/>
        </w:rPr>
        <w:t>אני מורה על מחיקת התביעה על הסף.</w:t>
      </w:r>
    </w:p>
    <w:p w:rsidR="00E14713" w:rsidRPr="00EA3B12" w:rsidRDefault="00E14713" w:rsidP="008B0A80">
      <w:pPr>
        <w:pStyle w:val="ad"/>
        <w:numPr>
          <w:ilvl w:val="0"/>
          <w:numId w:val="8"/>
        </w:numPr>
        <w:spacing w:line="360" w:lineRule="auto"/>
        <w:ind w:left="141"/>
        <w:jc w:val="both"/>
        <w:rPr>
          <w:rFonts w:ascii="Arial" w:hAnsi="Arial"/>
          <w:color w:val="000000" w:themeColor="text1"/>
        </w:rPr>
      </w:pPr>
      <w:r w:rsidRPr="00EA3B12">
        <w:rPr>
          <w:rFonts w:ascii="Arial" w:hAnsi="Arial" w:hint="cs"/>
          <w:color w:val="000000" w:themeColor="text1"/>
          <w:rtl/>
        </w:rPr>
        <w:t>התובע ישלם לידי הנתבעים 8-1, באמצעות בא-כוחם, הוצאות משפט בשיעור 3,000 ₪;</w:t>
      </w:r>
    </w:p>
    <w:p w:rsidR="00E14713" w:rsidRPr="00EA3B12" w:rsidRDefault="00E14713" w:rsidP="008B0A80">
      <w:pPr>
        <w:pStyle w:val="ad"/>
        <w:numPr>
          <w:ilvl w:val="0"/>
          <w:numId w:val="8"/>
        </w:numPr>
        <w:spacing w:line="360" w:lineRule="auto"/>
        <w:ind w:left="141"/>
        <w:jc w:val="both"/>
        <w:rPr>
          <w:rFonts w:ascii="Arial" w:hAnsi="Arial"/>
          <w:color w:val="000000" w:themeColor="text1"/>
        </w:rPr>
      </w:pPr>
      <w:r w:rsidRPr="00EA3B12">
        <w:rPr>
          <w:rFonts w:ascii="Arial" w:hAnsi="Arial" w:hint="cs"/>
          <w:color w:val="000000" w:themeColor="text1"/>
          <w:rtl/>
        </w:rPr>
        <w:t>בנוסף ישלם לידי הנתבע מס' 9 הוצאות משפט בשיעור 3,000 ₪.</w:t>
      </w:r>
    </w:p>
    <w:p w:rsidR="00E14713" w:rsidRPr="00EA3B12" w:rsidRDefault="00E14713" w:rsidP="008B0A80">
      <w:pPr>
        <w:pStyle w:val="ad"/>
        <w:spacing w:line="360" w:lineRule="auto"/>
        <w:rPr>
          <w:rFonts w:ascii="Arial" w:hAnsi="Arial"/>
          <w:b/>
          <w:bCs/>
          <w:color w:val="000000" w:themeColor="text1"/>
          <w:rtl/>
        </w:rPr>
      </w:pPr>
    </w:p>
    <w:p w:rsidR="00E14713" w:rsidRPr="008B0A80" w:rsidRDefault="00E14713" w:rsidP="008B0A80">
      <w:pPr>
        <w:spacing w:line="360" w:lineRule="auto"/>
        <w:jc w:val="both"/>
        <w:rPr>
          <w:rFonts w:ascii="Arial" w:hAnsi="Arial"/>
          <w:b/>
          <w:bCs/>
          <w:color w:val="000000" w:themeColor="text1"/>
          <w:rtl/>
        </w:rPr>
      </w:pPr>
      <w:r w:rsidRPr="008B0A80">
        <w:rPr>
          <w:rFonts w:ascii="Arial" w:hAnsi="Arial" w:hint="cs"/>
          <w:b/>
          <w:bCs/>
          <w:color w:val="000000" w:themeColor="text1"/>
          <w:rtl/>
        </w:rPr>
        <w:t>המזכירות תמציא את פסק הדין לצדדים ותסגור את התיק</w:t>
      </w:r>
      <w:r w:rsidR="003C6583" w:rsidRPr="008B0A80">
        <w:rPr>
          <w:rFonts w:ascii="Arial" w:hAnsi="Arial" w:hint="cs"/>
          <w:b/>
          <w:bCs/>
          <w:color w:val="000000" w:themeColor="text1"/>
          <w:rtl/>
        </w:rPr>
        <w:t>.</w:t>
      </w:r>
    </w:p>
    <w:p w:rsidR="003C6583" w:rsidRPr="00EA3B12" w:rsidRDefault="003C6583" w:rsidP="003C6583">
      <w:pPr>
        <w:pStyle w:val="ad"/>
        <w:spacing w:line="360" w:lineRule="auto"/>
        <w:ind w:left="-426"/>
        <w:jc w:val="both"/>
        <w:rPr>
          <w:rFonts w:ascii="Arial" w:hAnsi="Arial"/>
          <w:color w:val="000000" w:themeColor="text1"/>
          <w:rtl/>
        </w:rPr>
      </w:pPr>
    </w:p>
    <w:p w:rsidR="003C6583" w:rsidRPr="00EA3B12" w:rsidRDefault="003C6583" w:rsidP="003C6583">
      <w:pPr>
        <w:pStyle w:val="ad"/>
        <w:spacing w:line="360" w:lineRule="auto"/>
        <w:ind w:left="-426"/>
        <w:jc w:val="both"/>
        <w:rPr>
          <w:rFonts w:ascii="Arial" w:hAnsi="Arial"/>
          <w:color w:val="000000" w:themeColor="text1"/>
        </w:rPr>
      </w:pPr>
      <w:r w:rsidRPr="00EA3B12">
        <w:rPr>
          <w:rFonts w:ascii="Arial" w:hAnsi="Arial" w:hint="cs"/>
          <w:color w:val="000000" w:themeColor="text1"/>
          <w:rtl/>
        </w:rPr>
        <w:t>פסק הדין מותר לפרסום בכפוף להשמטת פרטים מזהים ותיקוני הגהה.</w:t>
      </w:r>
    </w:p>
    <w:p w:rsidR="00E14713" w:rsidRPr="00E14713" w:rsidRDefault="00E14713" w:rsidP="00E14713">
      <w:pPr>
        <w:pStyle w:val="ad"/>
        <w:rPr>
          <w:rFonts w:ascii="Arial" w:hAnsi="Arial"/>
          <w:b/>
          <w:bCs/>
          <w:rtl/>
        </w:rPr>
      </w:pPr>
    </w:p>
    <w:p w:rsidR="00694556" w:rsidRDefault="00694556">
      <w:pPr>
        <w:spacing w:line="360" w:lineRule="auto"/>
        <w:jc w:val="both"/>
        <w:rPr>
          <w:rFonts w:ascii="Arial" w:hAnsi="Arial"/>
          <w:noProof w:val="0"/>
          <w:rtl/>
        </w:rPr>
      </w:pPr>
    </w:p>
    <w:p w:rsidR="003C6583" w:rsidRDefault="003C6583">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28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C711B" w:rsidP="00633C4F">
      <w:pPr>
        <w:spacing w:line="360" w:lineRule="auto"/>
        <w:ind w:left="3600" w:firstLine="720"/>
      </w:pPr>
      <w:sdt>
        <w:sdtPr>
          <w:rPr>
            <w:rtl/>
          </w:rPr>
          <w:alias w:val="MergeField"/>
          <w:tag w:val="1237"/>
          <w:id w:val="-1313019469"/>
        </w:sdtPr>
        <w:sdtEndPr/>
        <w:sdtContent>
          <w:r w:rsidR="00A26CDC">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0B5ECA">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993"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11B" w:rsidRDefault="003C711B">
      <w:r>
        <w:separator/>
      </w:r>
    </w:p>
  </w:endnote>
  <w:endnote w:type="continuationSeparator" w:id="0">
    <w:p w:rsidR="003C711B" w:rsidRDefault="003C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5C4" w:rsidRDefault="00DA65C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3AC" w:rsidRPr="004E6E3C" w:rsidRDefault="006003AC">
    <w:pPr>
      <w:pStyle w:val="a4"/>
      <w:jc w:val="center"/>
      <w:rPr>
        <w:rStyle w:val="ab"/>
      </w:rPr>
    </w:pPr>
    <w:r w:rsidRPr="004E6E3C">
      <w:rPr>
        <w:rStyle w:val="ab"/>
        <w:rFonts w:cs="Times New Roman"/>
      </w:rPr>
      <w:fldChar w:fldCharType="begin"/>
    </w:r>
    <w:r w:rsidRPr="004E6E3C">
      <w:rPr>
        <w:rStyle w:val="ab"/>
        <w:rFonts w:cs="Times New Roman"/>
      </w:rPr>
      <w:instrText xml:space="preserve"> PAGE </w:instrText>
    </w:r>
    <w:r w:rsidRPr="004E6E3C">
      <w:rPr>
        <w:rStyle w:val="ab"/>
        <w:rFonts w:cs="Times New Roman"/>
      </w:rPr>
      <w:fldChar w:fldCharType="separate"/>
    </w:r>
    <w:r w:rsidR="00576711">
      <w:rPr>
        <w:rStyle w:val="ab"/>
        <w:rFonts w:cs="Times New Roman"/>
        <w:rtl/>
      </w:rPr>
      <w:t>1</w:t>
    </w:r>
    <w:r w:rsidRPr="004E6E3C">
      <w:rPr>
        <w:rStyle w:val="ab"/>
        <w:rFonts w:cs="Times New Roman"/>
      </w:rPr>
      <w:fldChar w:fldCharType="end"/>
    </w:r>
    <w:r w:rsidRPr="004E6E3C">
      <w:rPr>
        <w:rStyle w:val="ab"/>
        <w:rFonts w:hint="cs"/>
        <w:rtl/>
      </w:rPr>
      <w:t xml:space="preserve"> מתוך </w:t>
    </w:r>
    <w:r w:rsidRPr="004E6E3C">
      <w:rPr>
        <w:rStyle w:val="ab"/>
      </w:rPr>
      <w:fldChar w:fldCharType="begin"/>
    </w:r>
    <w:r w:rsidRPr="004E6E3C">
      <w:rPr>
        <w:rStyle w:val="ab"/>
      </w:rPr>
      <w:instrText xml:space="preserve"> NUMPAGES </w:instrText>
    </w:r>
    <w:r w:rsidRPr="004E6E3C">
      <w:rPr>
        <w:rStyle w:val="ab"/>
      </w:rPr>
      <w:fldChar w:fldCharType="separate"/>
    </w:r>
    <w:r w:rsidR="00576711">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5C4" w:rsidRDefault="00DA65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11B" w:rsidRDefault="003C711B">
      <w:r>
        <w:separator/>
      </w:r>
    </w:p>
  </w:footnote>
  <w:footnote w:type="continuationSeparator" w:id="0">
    <w:p w:rsidR="003C711B" w:rsidRDefault="003C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5C4" w:rsidRDefault="00DA65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3AC" w:rsidRDefault="006003AC">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003AC" w:rsidTr="00541598">
      <w:trPr>
        <w:trHeight w:hRule="exact" w:val="670"/>
        <w:jc w:val="center"/>
      </w:trPr>
      <w:sdt>
        <w:sdtPr>
          <w:rPr>
            <w:rtl/>
          </w:rPr>
          <w:alias w:val="1174"/>
          <w:tag w:val="1174"/>
          <w:id w:val="-1775709220"/>
          <w:text/>
        </w:sdtPr>
        <w:sdtEndPr/>
        <w:sdtContent>
          <w:tc>
            <w:tcPr>
              <w:tcW w:w="8721" w:type="dxa"/>
              <w:gridSpan w:val="2"/>
            </w:tcPr>
            <w:p w:rsidR="006003AC" w:rsidRDefault="006003AC">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003AC">
      <w:trPr>
        <w:trHeight w:val="337"/>
        <w:jc w:val="center"/>
      </w:trPr>
      <w:tc>
        <w:tcPr>
          <w:tcW w:w="5047" w:type="dxa"/>
        </w:tcPr>
        <w:p w:rsidR="006003AC" w:rsidRDefault="006003AC">
          <w:pPr>
            <w:rPr>
              <w:b/>
              <w:bCs/>
              <w:noProof w:val="0"/>
              <w:sz w:val="26"/>
              <w:szCs w:val="26"/>
              <w:rtl/>
            </w:rPr>
          </w:pPr>
        </w:p>
      </w:tc>
      <w:tc>
        <w:tcPr>
          <w:tcW w:w="3674" w:type="dxa"/>
        </w:tcPr>
        <w:p w:rsidR="006003AC" w:rsidRDefault="006003AC">
          <w:pPr>
            <w:pStyle w:val="a3"/>
            <w:jc w:val="right"/>
            <w:rPr>
              <w:b/>
              <w:bCs/>
              <w:noProof w:val="0"/>
              <w:sz w:val="26"/>
              <w:szCs w:val="26"/>
              <w:rtl/>
            </w:rPr>
          </w:pPr>
        </w:p>
      </w:tc>
    </w:tr>
    <w:tr w:rsidR="006003AC">
      <w:trPr>
        <w:trHeight w:val="337"/>
        <w:jc w:val="center"/>
      </w:trPr>
      <w:tc>
        <w:tcPr>
          <w:tcW w:w="8721" w:type="dxa"/>
          <w:gridSpan w:val="2"/>
        </w:tcPr>
        <w:p w:rsidR="006003AC" w:rsidRPr="00957C90" w:rsidRDefault="003C711B" w:rsidP="00C40F5A">
          <w:pPr>
            <w:rPr>
              <w:b/>
              <w:bCs/>
              <w:noProof w:val="0"/>
              <w:sz w:val="26"/>
              <w:szCs w:val="26"/>
              <w:rtl/>
            </w:rPr>
          </w:pPr>
          <w:sdt>
            <w:sdtPr>
              <w:rPr>
                <w:b/>
                <w:bCs/>
                <w:noProof w:val="0"/>
                <w:sz w:val="26"/>
                <w:szCs w:val="26"/>
                <w:rtl/>
              </w:rPr>
              <w:alias w:val="1170"/>
              <w:tag w:val="1170"/>
              <w:id w:val="299038016"/>
              <w:text w:multiLine="1"/>
            </w:sdtPr>
            <w:sdtEndPr/>
            <w:sdtContent>
              <w:r w:rsidR="006003AC">
                <w:rPr>
                  <w:b/>
                  <w:bCs/>
                  <w:noProof w:val="0"/>
                  <w:sz w:val="26"/>
                  <w:szCs w:val="26"/>
                  <w:rtl/>
                </w:rPr>
                <w:t>תמ"ש</w:t>
              </w:r>
            </w:sdtContent>
          </w:sdt>
          <w:r w:rsidR="006003AC">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003AC">
                <w:rPr>
                  <w:b/>
                  <w:bCs/>
                  <w:noProof w:val="0"/>
                  <w:sz w:val="26"/>
                  <w:szCs w:val="26"/>
                  <w:rtl/>
                </w:rPr>
                <w:t>47866-04-21</w:t>
              </w:r>
            </w:sdtContent>
          </w:sdt>
          <w:bookmarkEnd w:id="0"/>
          <w:r w:rsidR="006003AC">
            <w:rPr>
              <w:b/>
              <w:bCs/>
              <w:noProof w:val="0"/>
              <w:sz w:val="26"/>
              <w:szCs w:val="26"/>
              <w:rtl/>
            </w:rPr>
            <w:t xml:space="preserve"> </w:t>
          </w:r>
          <w:sdt>
            <w:sdtPr>
              <w:rPr>
                <w:b/>
                <w:bCs/>
                <w:noProof w:val="0"/>
                <w:sz w:val="26"/>
                <w:szCs w:val="26"/>
                <w:rtl/>
              </w:rPr>
              <w:alias w:val="1172"/>
              <w:tag w:val="1172"/>
              <w:id w:val="-1742169342"/>
              <w:text w:multiLine="1"/>
            </w:sdtPr>
            <w:sdtEndPr/>
            <w:sdtContent>
              <w:r w:rsidR="00580AB0">
                <w:rPr>
                  <w:rFonts w:hint="cs"/>
                  <w:b/>
                  <w:bCs/>
                  <w:noProof w:val="0"/>
                  <w:sz w:val="26"/>
                  <w:szCs w:val="26"/>
                  <w:rtl/>
                </w:rPr>
                <w:t>הנכד נ' ה</w:t>
              </w:r>
              <w:r w:rsidR="00C40F5A">
                <w:rPr>
                  <w:rFonts w:hint="cs"/>
                  <w:b/>
                  <w:bCs/>
                  <w:noProof w:val="0"/>
                  <w:sz w:val="26"/>
                  <w:szCs w:val="26"/>
                  <w:rtl/>
                </w:rPr>
                <w:t>דוד</w:t>
              </w:r>
              <w:r w:rsidR="006003AC">
                <w:rPr>
                  <w:b/>
                  <w:bCs/>
                  <w:noProof w:val="0"/>
                  <w:sz w:val="26"/>
                  <w:szCs w:val="26"/>
                  <w:rtl/>
                </w:rPr>
                <w:t xml:space="preserve"> ואח'</w:t>
              </w:r>
            </w:sdtContent>
          </w:sdt>
        </w:p>
      </w:tc>
    </w:tr>
  </w:tbl>
  <w:p w:rsidR="006003AC" w:rsidRDefault="006003AC">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65C4" w:rsidRDefault="00DA65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07067"/>
    <w:multiLevelType w:val="hybridMultilevel"/>
    <w:tmpl w:val="3C609B9A"/>
    <w:lvl w:ilvl="0" w:tplc="D9205C88">
      <w:start w:val="1"/>
      <w:numFmt w:val="bullet"/>
      <w:lvlText w:val=""/>
      <w:lvlJc w:val="left"/>
      <w:pPr>
        <w:ind w:left="294" w:hanging="360"/>
      </w:pPr>
      <w:rPr>
        <w:rFonts w:ascii="Symbol" w:eastAsia="David" w:hAnsi="Symbol" w:cs="David" w:hint="default"/>
        <w:b/>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 w15:restartNumberingAfterBreak="0">
    <w:nsid w:val="1FB87AA0"/>
    <w:multiLevelType w:val="hybridMultilevel"/>
    <w:tmpl w:val="3C3644D8"/>
    <w:lvl w:ilvl="0" w:tplc="04090013">
      <w:start w:val="1"/>
      <w:numFmt w:val="hebrew1"/>
      <w:lvlText w:val="%1."/>
      <w:lvlJc w:val="center"/>
      <w:pPr>
        <w:ind w:left="720" w:hanging="360"/>
      </w:pPr>
    </w:lvl>
    <w:lvl w:ilvl="1" w:tplc="806C1192">
      <w:start w:val="1"/>
      <w:numFmt w:val="hebrew1"/>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5477F1"/>
    <w:multiLevelType w:val="hybridMultilevel"/>
    <w:tmpl w:val="70E6A77A"/>
    <w:lvl w:ilvl="0" w:tplc="04090013">
      <w:start w:val="1"/>
      <w:numFmt w:val="hebrew1"/>
      <w:lvlText w:val="%1."/>
      <w:lvlJc w:val="center"/>
      <w:pPr>
        <w:ind w:left="720" w:hanging="360"/>
      </w:pPr>
      <w:rPr>
        <w:b w:val="0"/>
        <w:bCs w:val="0"/>
        <w:i w:val="0"/>
        <w:iCs w:val="0"/>
      </w:rPr>
    </w:lvl>
    <w:lvl w:ilvl="1" w:tplc="806C1192">
      <w:start w:val="1"/>
      <w:numFmt w:val="hebrew1"/>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DB0D26"/>
    <w:multiLevelType w:val="hybridMultilevel"/>
    <w:tmpl w:val="1D1C2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D9B2E0E"/>
    <w:multiLevelType w:val="hybridMultilevel"/>
    <w:tmpl w:val="E14A8AF8"/>
    <w:lvl w:ilvl="0" w:tplc="D03C0A0C">
      <w:start w:val="1"/>
      <w:numFmt w:val="decimal"/>
      <w:lvlText w:val="%1."/>
      <w:lvlJc w:val="left"/>
      <w:pPr>
        <w:ind w:left="720" w:hanging="360"/>
      </w:pPr>
      <w:rPr>
        <w:b w:val="0"/>
        <w:bCs w:val="0"/>
        <w:i w:val="0"/>
        <w:iCs w:val="0"/>
      </w:rPr>
    </w:lvl>
    <w:lvl w:ilvl="1" w:tplc="806C1192">
      <w:start w:val="1"/>
      <w:numFmt w:val="hebrew1"/>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F544D"/>
    <w:multiLevelType w:val="hybridMultilevel"/>
    <w:tmpl w:val="5F141AD4"/>
    <w:lvl w:ilvl="0" w:tplc="70225BAC">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6" w15:restartNumberingAfterBreak="0">
    <w:nsid w:val="7D9F0F55"/>
    <w:multiLevelType w:val="hybridMultilevel"/>
    <w:tmpl w:val="8ACC241C"/>
    <w:lvl w:ilvl="0" w:tplc="A182698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4"/>
  </w:num>
  <w:num w:numId="5">
    <w:abstractNumId w:val="1"/>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7386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73860&amp;lt;/CaseID&amp;gt;_x000d__x000a_        &amp;lt;CaseMonth&amp;gt;4&amp;lt;/CaseMonth&amp;gt;_x000d__x000a_        &amp;lt;CaseYear&amp;gt;2021&amp;lt;/CaseYear&amp;gt;_x000d__x000a_        &amp;lt;CaseNumber&amp;gt;47866&amp;lt;/CaseNumber&amp;gt;_x000d__x000a_        &amp;lt;NumeratorGroupID&amp;gt;1&amp;lt;/NumeratorGroupID&amp;gt;_x000d__x000a_        &amp;lt;CaseName&amp;gt;המאם נ&amp;#39; המאם ואח&amp;#39;&amp;lt;/CaseName&amp;gt;_x000d__x000a_        &amp;lt;CourtID&amp;gt;26&amp;lt;/CourtID&amp;gt;_x000d__x000a_        &amp;lt;CaseTypeID&amp;gt;15&amp;lt;/CaseTypeID&amp;gt;_x000d__x000a_        &amp;lt;CaseInterestID&amp;gt;158&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7866-04-21&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1-04-22T10:50: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ההחלטה מיום 26/6/22_x000d__x000a_נשלחה בפקס ידני לצדדים ואישורי פקס בתיק&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73860&amp;lt;/CaseID&amp;gt;_x000d__x000a_        &amp;lt;CaseMonth&amp;gt;4&amp;lt;/CaseMonth&amp;gt;_x000d__x000a_        &amp;lt;CaseYear&amp;gt;2021&amp;lt;/CaseYear&amp;gt;_x000d__x000a_        &amp;lt;CaseNumber&amp;gt;47866&amp;lt;/CaseNumber&amp;gt;_x000d__x000a_        &amp;lt;NumeratorGroupID&amp;gt;1&amp;lt;/NumeratorGroupID&amp;gt;_x000d__x000a_        &amp;lt;CaseName&amp;gt;המאם נ&amp;#39; המאם ואח&amp;#39;&amp;lt;/CaseName&amp;gt;_x000d__x000a_        &amp;lt;CourtID&amp;gt;26&amp;lt;/CourtID&amp;gt;_x000d__x000a_        &amp;lt;CaseTypeID&amp;gt;15&amp;lt;/CaseTypeID&amp;gt;_x000d__x000a_        &amp;lt;CaseInterestID&amp;gt;158&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47866-04-21&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1-04-22T10:50: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amp;gt;ההחלטה מיום 26/6/22_x000d__x000a_נשלחה בפקס ידני לצדדים ואישורי פקס בתיק&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03396&amp;lt;/DecisionID&amp;gt;_x000d__x000a_        &amp;lt;DecisionName&amp;gt;פסק דין  שניתנה ע&amp;quot;י  לירון זרבל- קדשאי&amp;lt;/DecisionName&amp;gt;_x000d__x000a_        &amp;lt;DecisionStatusID&amp;gt;1&amp;lt;/DecisionStatusID&amp;gt;_x000d__x000a_        &amp;lt;DecisionStatusChangeDate&amp;gt;2023-08-27T12:31:41.21+03:00&amp;lt;/DecisionStatusChangeDate&amp;gt;_x000d__x000a_        &amp;lt;DecisionSignatureDate&amp;gt;2023-08-27T12:07:38.02+03:00&amp;lt;/DecisionSignatureDate&amp;gt;_x000d__x000a_        &amp;lt;DecisionSignatureUserID&amp;gt;033554098@GOV.IL&amp;lt;/DecisionSignatureUserID&amp;gt;_x000d__x000a_        &amp;lt;DecisionCreateDate&amp;gt;2023-08-14T14:32:57.187+03:00&amp;lt;/DecisionCreateDate&amp;gt;_x000d__x000a_        &amp;lt;DecisionChangeDate&amp;gt;2023-08-27T12:31:41.24+03:00&amp;lt;/DecisionChangeDate&amp;gt;_x000d__x000a_        &amp;lt;DecisionChangeUserID&amp;gt;03355409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34705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6703396&amp;lt;/DecisionID&amp;gt;_x000d__x000a_        &amp;lt;CaseID&amp;gt;78273860&amp;lt;/CaseID&amp;gt;_x000d__x000a_        &amp;lt;IsOriginal&amp;gt;true&amp;lt;/IsOriginal&amp;gt;_x000d__x000a_        &amp;lt;IsDeleted&amp;gt;false&amp;lt;/IsDeleted&amp;gt;_x000d__x000a_        &amp;lt;CaseName&amp;gt;המאם נ&amp;#39; המאם ואח&amp;#39;&amp;lt;/CaseName&amp;gt;_x000d__x000a_        &amp;lt;CaseDisplayIdentifier&amp;gt;47866-04-21 תמ&amp;quot;ש&amp;lt;/CaseDisplayIdentifier&amp;gt;_x000d__x000a_      &amp;lt;/dt_DecisionCase&amp;gt;_x000d__x000a_    &amp;lt;/DecisionDS&amp;gt;_x000d__x000a_  &amp;lt;/diffgr:diffgram&amp;gt;_x000d__x000a_&amp;lt;/DecisionDS&amp;gt;"/>
    <w:docVar w:name="DecisionID" w:val="146703396"/>
    <w:docVar w:name="WordClientAssemblyName" w:val="NGCS.Decision.ClientWordBL"/>
    <w:docVar w:name="WordClientClassName" w:val="NGCS.Decision.ClientWordBL.DecisionClient"/>
  </w:docVars>
  <w:rsids>
    <w:rsidRoot w:val="00694556"/>
    <w:rsid w:val="00005C8B"/>
    <w:rsid w:val="000146C2"/>
    <w:rsid w:val="00016C35"/>
    <w:rsid w:val="0001794F"/>
    <w:rsid w:val="000258FD"/>
    <w:rsid w:val="000502DB"/>
    <w:rsid w:val="000564AB"/>
    <w:rsid w:val="00093D26"/>
    <w:rsid w:val="000A1CD2"/>
    <w:rsid w:val="000A5098"/>
    <w:rsid w:val="000B487E"/>
    <w:rsid w:val="000B4952"/>
    <w:rsid w:val="000B5ECA"/>
    <w:rsid w:val="000C043A"/>
    <w:rsid w:val="000D4A02"/>
    <w:rsid w:val="000D55A7"/>
    <w:rsid w:val="00105A18"/>
    <w:rsid w:val="001072A9"/>
    <w:rsid w:val="00113BDE"/>
    <w:rsid w:val="00121F97"/>
    <w:rsid w:val="001277D7"/>
    <w:rsid w:val="00132017"/>
    <w:rsid w:val="0014234E"/>
    <w:rsid w:val="00145A87"/>
    <w:rsid w:val="00150D6A"/>
    <w:rsid w:val="00161975"/>
    <w:rsid w:val="00164A10"/>
    <w:rsid w:val="001960CC"/>
    <w:rsid w:val="001A5F01"/>
    <w:rsid w:val="001C4003"/>
    <w:rsid w:val="001F5474"/>
    <w:rsid w:val="002022DD"/>
    <w:rsid w:val="0021197D"/>
    <w:rsid w:val="002352F7"/>
    <w:rsid w:val="00235F90"/>
    <w:rsid w:val="00264BD2"/>
    <w:rsid w:val="0027277D"/>
    <w:rsid w:val="00277F40"/>
    <w:rsid w:val="00286D5B"/>
    <w:rsid w:val="0028746A"/>
    <w:rsid w:val="002D543E"/>
    <w:rsid w:val="002D7C90"/>
    <w:rsid w:val="002F73CA"/>
    <w:rsid w:val="002F7A67"/>
    <w:rsid w:val="0034364B"/>
    <w:rsid w:val="0035181B"/>
    <w:rsid w:val="00353B47"/>
    <w:rsid w:val="00355099"/>
    <w:rsid w:val="00357D57"/>
    <w:rsid w:val="003711E9"/>
    <w:rsid w:val="00381D3A"/>
    <w:rsid w:val="003823DA"/>
    <w:rsid w:val="003908DE"/>
    <w:rsid w:val="003C6583"/>
    <w:rsid w:val="003C711B"/>
    <w:rsid w:val="003D7CDC"/>
    <w:rsid w:val="003E2533"/>
    <w:rsid w:val="003E7FC5"/>
    <w:rsid w:val="003F1BE4"/>
    <w:rsid w:val="003F470A"/>
    <w:rsid w:val="00400424"/>
    <w:rsid w:val="004063AA"/>
    <w:rsid w:val="00407966"/>
    <w:rsid w:val="00410C2A"/>
    <w:rsid w:val="0043595F"/>
    <w:rsid w:val="00474032"/>
    <w:rsid w:val="0047645A"/>
    <w:rsid w:val="00480699"/>
    <w:rsid w:val="004918B4"/>
    <w:rsid w:val="004B152B"/>
    <w:rsid w:val="004D49A3"/>
    <w:rsid w:val="004D50AC"/>
    <w:rsid w:val="004D7CB7"/>
    <w:rsid w:val="004E6E3C"/>
    <w:rsid w:val="005124F1"/>
    <w:rsid w:val="00530BAD"/>
    <w:rsid w:val="0053205F"/>
    <w:rsid w:val="00541598"/>
    <w:rsid w:val="005428BD"/>
    <w:rsid w:val="00547DB7"/>
    <w:rsid w:val="0056073A"/>
    <w:rsid w:val="005672BB"/>
    <w:rsid w:val="00567324"/>
    <w:rsid w:val="00576711"/>
    <w:rsid w:val="00580AB0"/>
    <w:rsid w:val="00597563"/>
    <w:rsid w:val="005B0F49"/>
    <w:rsid w:val="005C41CF"/>
    <w:rsid w:val="005C7EC6"/>
    <w:rsid w:val="005D2028"/>
    <w:rsid w:val="005D2283"/>
    <w:rsid w:val="005D4BDB"/>
    <w:rsid w:val="005E11A0"/>
    <w:rsid w:val="005F7C62"/>
    <w:rsid w:val="006003AC"/>
    <w:rsid w:val="0061002F"/>
    <w:rsid w:val="006169FA"/>
    <w:rsid w:val="00622BAA"/>
    <w:rsid w:val="00625C89"/>
    <w:rsid w:val="00633C4F"/>
    <w:rsid w:val="00671BD5"/>
    <w:rsid w:val="006805C1"/>
    <w:rsid w:val="006816EC"/>
    <w:rsid w:val="00683E09"/>
    <w:rsid w:val="006913F0"/>
    <w:rsid w:val="00694556"/>
    <w:rsid w:val="00695E3B"/>
    <w:rsid w:val="006A3756"/>
    <w:rsid w:val="006E1A53"/>
    <w:rsid w:val="007056AA"/>
    <w:rsid w:val="00706EC0"/>
    <w:rsid w:val="007132B9"/>
    <w:rsid w:val="0072124F"/>
    <w:rsid w:val="0072484B"/>
    <w:rsid w:val="00736447"/>
    <w:rsid w:val="00744F41"/>
    <w:rsid w:val="007560A6"/>
    <w:rsid w:val="007979A5"/>
    <w:rsid w:val="007A24FE"/>
    <w:rsid w:val="007A35AA"/>
    <w:rsid w:val="007A5704"/>
    <w:rsid w:val="007B11EC"/>
    <w:rsid w:val="007B524F"/>
    <w:rsid w:val="007C01AB"/>
    <w:rsid w:val="007E0287"/>
    <w:rsid w:val="007E6099"/>
    <w:rsid w:val="007F1048"/>
    <w:rsid w:val="007F3660"/>
    <w:rsid w:val="007F3FD4"/>
    <w:rsid w:val="007F5965"/>
    <w:rsid w:val="00817A5F"/>
    <w:rsid w:val="00820005"/>
    <w:rsid w:val="00831280"/>
    <w:rsid w:val="00834B5F"/>
    <w:rsid w:val="00846D27"/>
    <w:rsid w:val="00861094"/>
    <w:rsid w:val="008610A7"/>
    <w:rsid w:val="008639AD"/>
    <w:rsid w:val="00872848"/>
    <w:rsid w:val="00877561"/>
    <w:rsid w:val="00883604"/>
    <w:rsid w:val="008A76B6"/>
    <w:rsid w:val="008B0A80"/>
    <w:rsid w:val="008D516F"/>
    <w:rsid w:val="008E1332"/>
    <w:rsid w:val="00903896"/>
    <w:rsid w:val="009176E8"/>
    <w:rsid w:val="00927813"/>
    <w:rsid w:val="00944D13"/>
    <w:rsid w:val="009464D7"/>
    <w:rsid w:val="00957C90"/>
    <w:rsid w:val="00965480"/>
    <w:rsid w:val="00971C9D"/>
    <w:rsid w:val="00977F2B"/>
    <w:rsid w:val="00995717"/>
    <w:rsid w:val="009A2224"/>
    <w:rsid w:val="009B4933"/>
    <w:rsid w:val="009B70F6"/>
    <w:rsid w:val="009C358E"/>
    <w:rsid w:val="009D6003"/>
    <w:rsid w:val="009D69D8"/>
    <w:rsid w:val="009E0263"/>
    <w:rsid w:val="009E0B1E"/>
    <w:rsid w:val="009E6A30"/>
    <w:rsid w:val="009E7329"/>
    <w:rsid w:val="009F0CE2"/>
    <w:rsid w:val="009F10E8"/>
    <w:rsid w:val="00A03323"/>
    <w:rsid w:val="00A11599"/>
    <w:rsid w:val="00A12333"/>
    <w:rsid w:val="00A267CF"/>
    <w:rsid w:val="00A26CDC"/>
    <w:rsid w:val="00A27262"/>
    <w:rsid w:val="00A43458"/>
    <w:rsid w:val="00A46E38"/>
    <w:rsid w:val="00A61E4C"/>
    <w:rsid w:val="00A66EC6"/>
    <w:rsid w:val="00A82129"/>
    <w:rsid w:val="00A859A2"/>
    <w:rsid w:val="00A96AB3"/>
    <w:rsid w:val="00AC4E19"/>
    <w:rsid w:val="00AD1026"/>
    <w:rsid w:val="00AD644B"/>
    <w:rsid w:val="00AF1ED6"/>
    <w:rsid w:val="00B3268E"/>
    <w:rsid w:val="00B32C61"/>
    <w:rsid w:val="00B368FE"/>
    <w:rsid w:val="00B36BA0"/>
    <w:rsid w:val="00B37383"/>
    <w:rsid w:val="00B4299C"/>
    <w:rsid w:val="00B47038"/>
    <w:rsid w:val="00B641D9"/>
    <w:rsid w:val="00B7335A"/>
    <w:rsid w:val="00B80CBD"/>
    <w:rsid w:val="00B81C36"/>
    <w:rsid w:val="00B92EB6"/>
    <w:rsid w:val="00BA5096"/>
    <w:rsid w:val="00BA527B"/>
    <w:rsid w:val="00BB72CA"/>
    <w:rsid w:val="00BC293C"/>
    <w:rsid w:val="00BC3369"/>
    <w:rsid w:val="00BE5EA0"/>
    <w:rsid w:val="00BF77EE"/>
    <w:rsid w:val="00C31076"/>
    <w:rsid w:val="00C32E0F"/>
    <w:rsid w:val="00C351D6"/>
    <w:rsid w:val="00C40F5A"/>
    <w:rsid w:val="00C42BF9"/>
    <w:rsid w:val="00C5104C"/>
    <w:rsid w:val="00C54C5E"/>
    <w:rsid w:val="00C55A42"/>
    <w:rsid w:val="00C56666"/>
    <w:rsid w:val="00C83214"/>
    <w:rsid w:val="00C83E56"/>
    <w:rsid w:val="00C95B01"/>
    <w:rsid w:val="00CC63CE"/>
    <w:rsid w:val="00CC779D"/>
    <w:rsid w:val="00CD0CCB"/>
    <w:rsid w:val="00CF7CFB"/>
    <w:rsid w:val="00D05401"/>
    <w:rsid w:val="00D26A87"/>
    <w:rsid w:val="00D319B3"/>
    <w:rsid w:val="00D36A71"/>
    <w:rsid w:val="00D511B5"/>
    <w:rsid w:val="00D53924"/>
    <w:rsid w:val="00D5525F"/>
    <w:rsid w:val="00D60849"/>
    <w:rsid w:val="00D774B7"/>
    <w:rsid w:val="00D84B12"/>
    <w:rsid w:val="00D960E6"/>
    <w:rsid w:val="00D96D8C"/>
    <w:rsid w:val="00DA13A3"/>
    <w:rsid w:val="00DA480C"/>
    <w:rsid w:val="00DA65C4"/>
    <w:rsid w:val="00DA755B"/>
    <w:rsid w:val="00DB286E"/>
    <w:rsid w:val="00DB3368"/>
    <w:rsid w:val="00DC5DC6"/>
    <w:rsid w:val="00DD337E"/>
    <w:rsid w:val="00DE2A19"/>
    <w:rsid w:val="00DE2AB6"/>
    <w:rsid w:val="00DE3825"/>
    <w:rsid w:val="00DE40AB"/>
    <w:rsid w:val="00E00B6F"/>
    <w:rsid w:val="00E018F3"/>
    <w:rsid w:val="00E030C4"/>
    <w:rsid w:val="00E14713"/>
    <w:rsid w:val="00E14A3F"/>
    <w:rsid w:val="00E34D90"/>
    <w:rsid w:val="00E42508"/>
    <w:rsid w:val="00E44DDF"/>
    <w:rsid w:val="00E45133"/>
    <w:rsid w:val="00E54642"/>
    <w:rsid w:val="00E6096B"/>
    <w:rsid w:val="00E6550D"/>
    <w:rsid w:val="00E97908"/>
    <w:rsid w:val="00EA3B12"/>
    <w:rsid w:val="00EB4678"/>
    <w:rsid w:val="00ED1A54"/>
    <w:rsid w:val="00EF3ED0"/>
    <w:rsid w:val="00EF4B2C"/>
    <w:rsid w:val="00F02BCC"/>
    <w:rsid w:val="00F17E56"/>
    <w:rsid w:val="00F30287"/>
    <w:rsid w:val="00F43D86"/>
    <w:rsid w:val="00F57ED8"/>
    <w:rsid w:val="00F66798"/>
    <w:rsid w:val="00F76C9B"/>
    <w:rsid w:val="00F838B6"/>
    <w:rsid w:val="00F861FB"/>
    <w:rsid w:val="00FC25B1"/>
    <w:rsid w:val="00FC2600"/>
    <w:rsid w:val="00FF63CC"/>
    <w:rsid w:val="00FF744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574574">
      <w:bodyDiv w:val="1"/>
      <w:marLeft w:val="0"/>
      <w:marRight w:val="0"/>
      <w:marTop w:val="0"/>
      <w:marBottom w:val="0"/>
      <w:divBdr>
        <w:top w:val="none" w:sz="0" w:space="0" w:color="auto"/>
        <w:left w:val="none" w:sz="0" w:space="0" w:color="auto"/>
        <w:bottom w:val="none" w:sz="0" w:space="0" w:color="auto"/>
        <w:right w:val="none" w:sz="0" w:space="0" w:color="auto"/>
      </w:divBdr>
    </w:div>
    <w:div w:id="407919797">
      <w:bodyDiv w:val="1"/>
      <w:marLeft w:val="0"/>
      <w:marRight w:val="0"/>
      <w:marTop w:val="0"/>
      <w:marBottom w:val="0"/>
      <w:divBdr>
        <w:top w:val="none" w:sz="0" w:space="0" w:color="auto"/>
        <w:left w:val="none" w:sz="0" w:space="0" w:color="auto"/>
        <w:bottom w:val="none" w:sz="0" w:space="0" w:color="auto"/>
        <w:right w:val="none" w:sz="0" w:space="0" w:color="auto"/>
      </w:divBdr>
    </w:div>
    <w:div w:id="56271884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722171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961063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2986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EA7F31" w:rsidRDefault="00200BA6" w:rsidP="00200BA6">
          <w:pPr>
            <w:pStyle w:val="D650C3ADC6E34C929EE3D2B6C6EAD8DA1"/>
          </w:pPr>
          <w:r w:rsidRPr="009C358E">
            <w:rPr>
              <w:rFonts w:hint="eastAsia"/>
              <w:b/>
              <w:bCs/>
              <w:noProof w:val="0"/>
              <w:sz w:val="28"/>
              <w:rtl/>
            </w:rPr>
            <w:t>סוג</w:t>
          </w:r>
          <w:r w:rsidRPr="009C358E">
            <w:rPr>
              <w:b/>
              <w:bCs/>
              <w:noProof w:val="0"/>
              <w:sz w:val="28"/>
              <w:rtl/>
            </w:rPr>
            <w:t xml:space="preserve">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C4209"/>
    <w:rsid w:val="00102029"/>
    <w:rsid w:val="00120827"/>
    <w:rsid w:val="00200BA6"/>
    <w:rsid w:val="00B40AEB"/>
    <w:rsid w:val="00B65812"/>
    <w:rsid w:val="00CC5512"/>
    <w:rsid w:val="00D07775"/>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ED14092798942B3942C21520F81AC41">
    <w:name w:val="1ED14092798942B3942C21520F81AC41"/>
    <w:pPr>
      <w:bidi/>
    </w:pPr>
  </w:style>
  <w:style w:type="paragraph" w:customStyle="1" w:styleId="06AA50D4AE4C4018A6E5083E7B7BF93E">
    <w:name w:val="06AA50D4AE4C4018A6E5083E7B7BF93E"/>
    <w:pPr>
      <w:bidi/>
    </w:pPr>
  </w:style>
  <w:style w:type="paragraph" w:customStyle="1" w:styleId="FF7F2A3B69234D07924C6EEB980BE499">
    <w:name w:val="FF7F2A3B69234D07924C6EEB980BE499"/>
    <w:pPr>
      <w:bidi/>
    </w:pPr>
  </w:style>
  <w:style w:type="paragraph" w:customStyle="1" w:styleId="A99F3A7670EB4A718A9359ACF5A50287">
    <w:name w:val="A99F3A7670EB4A718A9359ACF5A50287"/>
    <w:pPr>
      <w:bidi/>
    </w:pPr>
  </w:style>
  <w:style w:type="paragraph" w:customStyle="1" w:styleId="FEB2ED5C359845749B98CA334C5BE157">
    <w:name w:val="FEB2ED5C359845749B98CA334C5BE157"/>
    <w:pPr>
      <w:bidi/>
    </w:pPr>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עפר אילת רייז</FullName>
        <FirstName>עפר</FirstName>
        <LastName>אילת רייז</LastName>
        <PartyPropertyName/>
        <AuthenticationTypeAndNumber>ת"ז 024641698</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229732851</CasePartyID>
        <PartyTypeID>3</PartyTypeID>
        <ActivityStatusID>1</ActivityStatusID>
        <LegalEntityID>79108523</LegalEntityID>
        <CaseLegalEntityID>116279296</CaseLegalEntityID>
        <AssistantRoleID>6</AssistantRoleID>
        <AuthenticationTypeID>1</AuthenticationTypeID>
        <AuthenticationTypeName>ת"ז</AuthenticationTypeName>
        <LegalEntityNumber>024641698</LegalEntityNumber>
        <IsMainPartyType>true</IsMainPartyType>
        <CaseDisplayIdentifier>47866-04-21</CaseDisplayIdentifier>
        <CaseTypeID>15</CaseTypeID>
        <CaseTypeName>תיק משפחה (תמ"ש)</CaseTypeName>
        <CaseName>המאם נ' המאם ואח'</CaseName>
        <FullAddress>קיבוץ כפר מסריק  131 כפר מסריק </FullAddress>
        <EmailAddress>ofer@eilatr-law.co.il</EmailAddress>
        <MotionID>0</MotionID>
        <CasePleaID>0</CasePleaID>
        <FatherName xml:space="preserve">        </FatherName>
        <LinkedCaseID>0</LinkedCaseID>
        <PartyID>1</PartyID>
        <CasePartyCategoryID>2</CasePartyCategoryID>
        <LegalEntityAddressID>84136743</LegalEntityAddressID>
        <LegalEntityEmailAddressID>68074303</LegalEntityEmailAddressID>
        <PleaTypeID>4</PleaTypeID>
        <GroupPartyAlias/>
        <IsConverted>false</IsConverted>
        <LegalEntityNameID>89941199</LegalEntityNameID>
        <RepresentatedNamesOfAssistant/>
        <LegalEntityTypeID>11</LegalEntityTypeID>
        <IsVerdictExists>false</IsVerdictExists>
        <IsAsirAzir>false</IsAsirAzir>
        <IsPublicationProhibited>false</IsPublicationProhibited>
        <PublicationProhibitedFullName>עפר אילת רייז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לואי לובאני</FullName>
        <FirstName>לואי</FirstName>
        <LastName>לובאני</LastName>
        <PartyPropertyName/>
        <AuthenticationTypeAndNumber>מ.ר. 60661</AuthenticationTypeAndNumber>
        <RepresentatedOrRepresentativesNames>מוחמד המאם</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227773854</CasePartyID>
        <PartyTypeID>2</PartyTypeID>
        <ActivityStatusID>1</ActivityStatusID>
        <PartyAliasID>21</PartyAliasID>
        <PartyAliasName>בא כוח נתבעים</PartyAliasName>
        <LegalEntityID>71188538</LegalEntityID>
        <CaseLegalEntityID>115695999</CaseLegalEntityID>
        <AuthenticationTypeID>4</AuthenticationTypeID>
        <AuthenticationTypeName>מ.ר.</AuthenticationTypeName>
        <LegalEntityNumber>60661</LegalEntityNumber>
        <IsMainPartyType>true</IsMainPartyType>
        <CaseDisplayIdentifier>47866-04-21</CaseDisplayIdentifier>
        <CaseTypeID>15</CaseTypeID>
        <CaseTypeName>תיק משפחה (תמ"ש)</CaseTypeName>
        <CaseName>המאם נ' המאם ואח'</CaseName>
        <FullAddress>ת.ד 24 טמרה </FullAddress>
        <EmailAddress>loaaylobani@gmail.com</EmailAddress>
        <MotionID>0</MotionID>
        <CasePleaID>0</CasePleaID>
        <LinkedCaseID>0</LinkedCaseID>
        <PartyID>2</PartyID>
        <CasePartyCategoryID>2</CasePartyCategoryID>
        <LegalEntityAddressID>79829412</LegalEntityAddressID>
        <LegalEntityEmailAddressID>67940694</LegalEntityEmailAddressID>
        <PleaTypeID>4</PleaTypeID>
        <LawyerOfficeName>משרד עו"ד לואי לובאני</LawyerOfficeName>
        <LawyerOfficeID>71188539</LawyerOfficeID>
        <GroupPartyAlias/>
        <IsConverted>false</IsConverted>
        <LegalEntityNameID>74164127</LegalEntityNameID>
        <RepresentatedNamesOfAssistant/>
        <LegalEntityTypeID>4</LegalEntityTypeID>
        <IsVerdictExists>false</IsVerdictExists>
        <IsAsirAzir>false</IsAsirAzir>
        <IsPublicationProhibited>false</IsPublicationProhibited>
        <PublicationProhibitedFullName>לואי לובאני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מאג'ד אבדאח</FullName>
        <FirstName>מאג'ד</FirstName>
        <LastName>אבדאח</LastName>
        <PartyPropertyName/>
        <AuthenticationTypeAndNumber>מ.ר. 28293</AuthenticationTypeAndNumber>
        <RepresentatedOrRepresentativesNames>אחמד המאם</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227981839</CasePartyID>
        <PartyTypeID>2</PartyTypeID>
        <ActivityStatusID>1</ActivityStatusID>
        <PartyAliasID>21</PartyAliasID>
        <PartyAliasName>בא כוח נתבעים</PartyAliasName>
        <LegalEntityID>386364</LegalEntityID>
        <CaseLegalEntityID>115760375</CaseLegalEntityID>
        <AuthenticationTypeID>4</AuthenticationTypeID>
        <AuthenticationTypeName>מ.ר.</AuthenticationTypeName>
        <LegalEntityNumber>28293</LegalEntityNumber>
        <IsMainPartyType>true</IsMainPartyType>
        <CaseDisplayIdentifier>47866-04-21</CaseDisplayIdentifier>
        <CaseTypeID>15</CaseTypeID>
        <CaseTypeName>תיק משפחה (תמ"ש)</CaseTypeName>
        <CaseName>המאם נ' המאם ואח'</CaseName>
        <FullAddress>כאבול ת.ד 2180</FullAddress>
        <EmailAddress>abdah67@hotmail.com</EmailAddress>
        <MotionID>0</MotionID>
        <CasePleaID>0</CasePleaID>
        <FatherName xml:space="preserve">        </FatherName>
        <LinkedCaseID>0</LinkedCaseID>
        <PartyID>2</PartyID>
        <CasePartyCategoryID>2</CasePartyCategoryID>
        <LegalEntityAddressID>429346</LegalEntityAddressID>
        <LegalEntityEmailAddressID>67903731</LegalEntityEmailAddressID>
        <PleaTypeID>4</PleaTypeID>
        <LawyerOfficeName>משרד עו"ד: מאג'ד אבדאח</LawyerOfficeName>
        <LawyerOfficeID>427008</LawyerOfficeID>
        <GroupPartyAlias/>
        <IsConverted>false</IsConverted>
        <LegalEntityNameID>7348</LegalEntityNameID>
        <RepresentatedNamesOfAssistant/>
        <LegalEntityTypeID>4</LegalEntityTypeID>
        <IsVerdictExists>false</IsVerdictExists>
        <IsAsirAzir>false</IsAsirAzir>
        <IsPublicationProhibited>false</IsPublicationProhibited>
        <PublicationProhibitedFullName>מאג'ד אבדאח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ח'אולה עאסי</FullName>
        <FirstName>ח'אולה</FirstName>
        <LastName>עאסי</LastName>
        <PartyPropertyName/>
        <AuthenticationTypeAndNumber>מ.ר. 24771</AuthenticationTypeAndNumber>
        <RepresentatedOrRepresentativesNames>הלאל המאם</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225511513</CasePartyID>
        <PartyTypeID>2</PartyTypeID>
        <ActivityStatusID>1</ActivityStatusID>
        <PartyAliasID>20</PartyAliasID>
        <PartyAliasName>בא כוח תובעים</PartyAliasName>
        <OrdinalNumber>1</OrdinalNumber>
        <LegalEntityID>385361</LegalEntityID>
        <CaseLegalEntityID>115027302</CaseLegalEntityID>
        <AuthenticationTypeID>4</AuthenticationTypeID>
        <AuthenticationTypeName>מ.ר.</AuthenticationTypeName>
        <LegalEntityNumber>24771</LegalEntityNumber>
        <IsMainPartyType>true</IsMainPartyType>
        <CaseDisplayIdentifier>47866-04-21</CaseDisplayIdentifier>
        <CaseTypeID>15</CaseTypeID>
        <CaseTypeName>תיק משפחה (תמ"ש)</CaseTypeName>
        <CaseName>המאם נ' המאם ואח'</CaseName>
        <FullAddress>מאיר רוטנברג 23/1 חיפה </FullAddress>
        <EmailAddress>khasfax@gmail.com</EmailAddress>
        <MotionID>0</MotionID>
        <CasePleaID>0</CasePleaID>
        <LinkedCaseID>0</LinkedCaseID>
        <PartyID>1</PartyID>
        <CasePartyCategoryID>2</CasePartyCategoryID>
        <LegalEntityAddressID>71952549</LegalEntityAddressID>
        <LegalEntityEmailAddressID>67906074</LegalEntityEmailAddressID>
        <PleaTypeID>4</PleaTypeID>
        <LawyerOfficeName>משרד עו"ד: ח'אולה עאסי</LawyerOfficeName>
        <LawyerOfficeID>426005</LawyerOfficeID>
        <GroupPartyAlias/>
        <IsConverted>false</IsConverted>
        <LegalEntityNameID>6345</LegalEntityNameID>
        <RepresentatedNamesOfAssistant/>
        <LegalEntityTypeID>4</LegalEntityTypeID>
        <IsVerdictExists>false</IsVerdictExists>
        <IsAsirAzir>false</IsAsirAzir>
        <IsPublicationProhibited>false</IsPublicationProhibited>
        <PublicationProhibitedFullName>ח'אולה עאסי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הלאל המאם</FullName>
        <FirstName>הלאל</FirstName>
        <LastName>המאם</LastName>
        <PartyPropertyName/>
        <AuthenticationTypeAndNumber>ת"ז 043367671</AuthenticationTypeAndNumber>
        <RepresentatedOrRepresentativesNames>ח'אולה עאסי</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225511512</CasePartyID>
        <PartyTypeID>1</PartyTypeID>
        <ActivityStatusID>1</ActivityStatusID>
        <PartyAliasID>1</PartyAliasID>
        <PartyAliasName>תובע</PartyAliasName>
        <OrdinalNumber>1</OrdinalNumber>
        <LegalEntityID>15800429</LegalEntityID>
        <CaseLegalEntityID>115027301</CaseLegalEntityID>
        <AuthenticationTypeID>1</AuthenticationTypeID>
        <AuthenticationTypeName>ת"ז</AuthenticationTypeName>
        <LegalEntityNumber>043367671</LegalEntityNumber>
        <IsMainPartyType>true</IsMainPartyType>
        <CaseDisplayIdentifier>47866-04-21</CaseDisplayIdentifier>
        <CaseTypeID>15</CaseTypeID>
        <CaseTypeName>תיק משפחה (תמ"ש)</CaseTypeName>
        <CaseName>המאם נ' המאם ואח'</CaseName>
        <FullAddress>חיפה </FullAddress>
        <MotionID>0</MotionID>
        <CasePleaID>0</CasePleaID>
        <FatherName>פתחי</FatherName>
        <LinkedCaseID>0</LinkedCaseID>
        <PartyID>1</PartyID>
        <CasePartyCategoryID>2</CasePartyCategoryID>
        <LegalEntityAddressID>85098717</LegalEntityAddressID>
        <GrandfatherName/>
        <DrivingLicenseNumber>8043229</DrivingLicenseNumber>
        <PleaTypeID>4</PleaTypeID>
        <GroupPartyAlias>תובעים</GroupPartyAlias>
        <IsConverted>false</IsConverted>
        <LegalEntityRegisteredNameID>9487934</LegalEntityRegisteredNameID>
        <LegalEntityNameID>91262841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הלאל המאם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מוחמד המאם</FullName>
        <FirstName>מוחמד</FirstName>
        <LastName>המאם</LastName>
        <PartyPropertyName/>
        <AuthenticationTypeAndNumber>ת"ז </AuthenticationTypeAndNumber>
        <RepresentatedOrRepresentativesNames>לואי לובאני</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225511514</CasePartyID>
        <PartyTypeID>1</PartyTypeID>
        <ActivityStatusID>1</ActivityStatusID>
        <PartyAliasID>2</PartyAliasID>
        <PartyAliasName>נתבע</PartyAliasName>
        <OrdinalNumber>1</OrdinalNumber>
        <LegalEntityID>79707481</LegalEntityID>
        <CaseLegalEntityID>115027303</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85098718</LegalEntityAddressID>
        <PleaTypeID>4</PleaTypeID>
        <GroupPartyAlias>נתבעים</GroupPartyAlias>
        <IsConverted>false</IsConverted>
        <LegalEntityNameID>91262842</LegalEntityNameID>
        <RepresentatedNamesOfAssistant/>
        <LegalEntityTypeID>1</LegalEntityTypeID>
        <IsVerdictExists>false</IsVerdictExists>
        <IsAsirAzir>false</IsAsirAzir>
        <IsPublicationProhibited>false</IsPublicationProhibited>
        <PublicationProhibitedFullName>מוחמד המאם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אחמד המאם</FullName>
        <FirstName>אחמד</FirstName>
        <LastName>המאם</LastName>
        <PartyPropertyName/>
        <AuthenticationTypeAndNumber>ת"ז </AuthenticationTypeAndNumber>
        <RepresentatedOrRepresentativesNames>מאג'ד אבדאח</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225511503</CasePartyID>
        <PartyTypeID>1</PartyTypeID>
        <ActivityStatusID>1</ActivityStatusID>
        <PartyAliasID>2</PartyAliasID>
        <PartyAliasName>נתבע</PartyAliasName>
        <OrdinalNumber>2</OrdinalNumber>
        <LegalEntityID>79707473</LegalEntityID>
        <CaseLegalEntityID>115027292</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85098708</LegalEntityAddressID>
        <PleaTypeID>4</PleaTypeID>
        <GroupPartyAlias>נתבעים</GroupPartyAlias>
        <IsConverted>false</IsConverted>
        <LegalEntityNameID>91262832</LegalEntityNameID>
        <RepresentatedNamesOfAssistant/>
        <LegalEntityTypeID>1</LegalEntityTypeID>
        <IsVerdictExists>false</IsVerdictExists>
        <IsAsirAzir>false</IsAsirAzir>
        <IsPublicationProhibited>false</IsPublicationProhibited>
        <PublicationProhibitedFullName>אחמד המאם</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מייסר המאם</FullName>
        <FirstName>מייסר</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225511504</CasePartyID>
        <PartyTypeID>1</PartyTypeID>
        <ActivityStatusID>1</ActivityStatusID>
        <PartyAliasID>2</PartyAliasID>
        <PartyAliasName>נתבע</PartyAliasName>
        <OrdinalNumber>3</OrdinalNumber>
        <LegalEntityID>79707474</LegalEntityID>
        <CaseLegalEntityID>115027293</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85098709</LegalEntityAddressID>
        <PleaTypeID>4</PleaTypeID>
        <GroupPartyAlias>נתבעים</GroupPartyAlias>
        <IsConverted>false</IsConverted>
        <LegalEntityNameID>91262833</LegalEntityNameID>
        <RepresentatedNamesOfAssistant/>
        <LegalEntityTypeID>1</LegalEntityTypeID>
        <IsVerdictExists>false</IsVerdictExists>
        <IsAsirAzir>false</IsAsirAzir>
        <IsPublicationProhibited>false</IsPublicationProhibited>
        <PublicationProhibitedFullName>מייסר המאם</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ופא המאם</FullName>
        <FirstName>ופא</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225511505</CasePartyID>
        <PartyTypeID>1</PartyTypeID>
        <ActivityStatusID>1</ActivityStatusID>
        <PartyAliasID>2</PartyAliasID>
        <PartyAliasName>נתבע</PartyAliasName>
        <OrdinalNumber>4</OrdinalNumber>
        <LegalEntityID>79707475</LegalEntityID>
        <CaseLegalEntityID>115027294</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85098710</LegalEntityAddressID>
        <PleaTypeID>4</PleaTypeID>
        <GroupPartyAlias>נתבעים</GroupPartyAlias>
        <IsConverted>false</IsConverted>
        <LegalEntityNameID>91262834</LegalEntityNameID>
        <RepresentatedNamesOfAssistant/>
        <LegalEntityTypeID>1</LegalEntityTypeID>
        <IsVerdictExists>false</IsVerdictExists>
        <IsAsirAzir>false</IsAsirAzir>
        <IsPublicationProhibited>false</IsPublicationProhibited>
        <PublicationProhibitedFullName>ופא המאם</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האלה המאם</FullName>
        <FirstName>האלה</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225511506</CasePartyID>
        <PartyTypeID>1</PartyTypeID>
        <ActivityStatusID>1</ActivityStatusID>
        <PartyAliasID>2</PartyAliasID>
        <PartyAliasName>נתבע</PartyAliasName>
        <OrdinalNumber>5</OrdinalNumber>
        <LegalEntityID>79707476</LegalEntityID>
        <CaseLegalEntityID>115027295</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85098711</LegalEntityAddressID>
        <PleaTypeID>4</PleaTypeID>
        <GroupPartyAlias>נתבעים</GroupPartyAlias>
        <IsConverted>false</IsConverted>
        <LegalEntityNameID>91262835</LegalEntityNameID>
        <RepresentatedNamesOfAssistant/>
        <LegalEntityTypeID>1</LegalEntityTypeID>
        <IsVerdictExists>false</IsVerdictExists>
        <IsAsirAzir>false</IsAsirAzir>
        <IsPublicationProhibited>false</IsPublicationProhibited>
        <PublicationProhibitedFullName>האלה המאם</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סלאם המאם</FullName>
        <FirstName>סלאם</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225511507</CasePartyID>
        <PartyTypeID>1</PartyTypeID>
        <ActivityStatusID>1</ActivityStatusID>
        <PartyAliasID>2</PartyAliasID>
        <PartyAliasName>נתבע</PartyAliasName>
        <OrdinalNumber>6</OrdinalNumber>
        <LegalEntityID>79707477</LegalEntityID>
        <CaseLegalEntityID>115027296</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85098712</LegalEntityAddressID>
        <PleaTypeID>4</PleaTypeID>
        <GroupPartyAlias>נתבעים</GroupPartyAlias>
        <IsConverted>false</IsConverted>
        <LegalEntityNameID>91262836</LegalEntityNameID>
        <RepresentatedNamesOfAssistant/>
        <LegalEntityTypeID>1</LegalEntityTypeID>
        <IsVerdictExists>false</IsVerdictExists>
        <IsAsirAzir>false</IsAsirAzir>
        <IsPublicationProhibited>false</IsPublicationProhibited>
        <PublicationProhibitedFullName>סלאם המאם</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רמזי המאם</FullName>
        <FirstName>רמזי</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225511508</CasePartyID>
        <PartyTypeID>1</PartyTypeID>
        <ActivityStatusID>1</ActivityStatusID>
        <PartyAliasID>2</PartyAliasID>
        <PartyAliasName>נתבע</PartyAliasName>
        <OrdinalNumber>7</OrdinalNumber>
        <LegalEntityID>79707478</LegalEntityID>
        <CaseLegalEntityID>115027297</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85098713</LegalEntityAddressID>
        <PleaTypeID>4</PleaTypeID>
        <GroupPartyAlias>נתבעים</GroupPartyAlias>
        <IsConverted>false</IsConverted>
        <LegalEntityNameID>91262837</LegalEntityNameID>
        <RepresentatedNamesOfAssistant/>
        <LegalEntityTypeID>1</LegalEntityTypeID>
        <IsVerdictExists>false</IsVerdictExists>
        <IsAsirAzir>false</IsAsirAzir>
        <IsPublicationProhibited>false</IsPublicationProhibited>
        <PublicationProhibitedFullName>רמזי המאם</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אומימה המאם</FullName>
        <FirstName>אומימה</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225511509</CasePartyID>
        <PartyTypeID>1</PartyTypeID>
        <ActivityStatusID>1</ActivityStatusID>
        <PartyAliasID>2</PartyAliasID>
        <PartyAliasName>נתבע</PartyAliasName>
        <OrdinalNumber>8</OrdinalNumber>
        <LegalEntityID>79707479</LegalEntityID>
        <CaseLegalEntityID>115027298</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85098714</LegalEntityAddressID>
        <PleaTypeID>4</PleaTypeID>
        <GroupPartyAlias>נתבעים</GroupPartyAlias>
        <IsConverted>false</IsConverted>
        <LegalEntityNameID>91262838</LegalEntityNameID>
        <RepresentatedNamesOfAssistant/>
        <LegalEntityTypeID>1</LegalEntityTypeID>
        <IsVerdictExists>false</IsVerdictExists>
        <IsAsirAzir>false</IsAsirAzir>
        <IsPublicationProhibited>false</IsPublicationProhibited>
        <PublicationProhibitedFullName>אומימה המאם</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אימאן המאם</FullName>
        <FirstName>אימאן</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225511510</CasePartyID>
        <PartyTypeID>1</PartyTypeID>
        <ActivityStatusID>1</ActivityStatusID>
        <PartyAliasID>2</PartyAliasID>
        <PartyAliasName>נתבע</PartyAliasName>
        <OrdinalNumber>9</OrdinalNumber>
        <LegalEntityID>79707480</LegalEntityID>
        <CaseLegalEntityID>115027299</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85098715</LegalEntityAddressID>
        <PleaTypeID>4</PleaTypeID>
        <GroupPartyAlias>נתבעים</GroupPartyAlias>
        <IsConverted>false</IsConverted>
        <LegalEntityNameID>91262839</LegalEntityNameID>
        <RepresentatedNamesOfAssistant/>
        <LegalEntityTypeID>1</LegalEntityTypeID>
        <IsVerdictExists>false</IsVerdictExists>
        <IsAsirAzir>false</IsAsirAzir>
        <IsPublicationProhibited>false</IsPublicationProhibited>
        <PublicationProhibitedFullName>אימאן המאם</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נזמיה המאם אבו עלי</FullName>
        <FirstName>נזמיה</FirstName>
        <LastName>המאם אבו עלי</LastName>
        <PartyPropertyName/>
        <AuthenticationTypeAndNumber>ת"ז 061255162</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225511511</CasePartyID>
        <PartyTypeID>1</PartyTypeID>
        <ActivityStatusID>1</ActivityStatusID>
        <PartyAliasID>2</PartyAliasID>
        <PartyAliasName>נתבע</PartyAliasName>
        <OrdinalNumber>10</OrdinalNumber>
        <LegalEntityID>73801784</LegalEntityID>
        <CaseLegalEntityID>115027300</CaseLegalEntityID>
        <AuthenticationTypeID>1</AuthenticationTypeID>
        <AuthenticationTypeName>ת"ז</AuthenticationTypeName>
        <LegalEntityNumber>061255162</LegalEntityNumber>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85098716</LegalEntityAddressID>
        <PleaTypeID>4</PleaTypeID>
        <GroupPartyAlias>נתבעים</GroupPartyAlias>
        <IsConverted>false</IsConverted>
        <LegalEntityNameID>91262840</LegalEntityNameID>
        <RepresentatedNamesOfAssistant/>
        <LegalEntityTypeID>1</LegalEntityTypeID>
        <IsVerdictExists>false</IsVerdictExists>
        <IsAsirAzir>false</IsAsirAzir>
        <IsPublicationProhibited>false</IsPublicationProhibited>
        <PublicationProhibitedFullName>נזמיה המאם אבו עלי</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2023-08-14T14:21:14.6131917+03:00</DecisionSignatureDate>
    <OpenCaseDate>2021-04-22T10:50:00+03:00</OpenCaseDate>
    <CaseFeeSum>0.000</CaseFeeSum>
    <DecisionTypeID>2</DecisionTypeID>
    <DecisionSignatureUserName>לירון זרבל- קדשאי</DecisionSignatureUserName>
    <DecisionSignatureDateHebrew>2023-08-14T14:21:14.6131917+03:00</DecisionSignatureDateHebrew>
    <DecisionWriterID>033554098@GOV.IL</DecisionWriterID>
    <CourtAddress>רח' פלי"ם 12 היכל המשפט, חיפה 33095</CourtAddress>
    <IsAutoTextInCaseExist>true</IsAutoTextInCaseExist>
    <DecisionSignatureRoleName>שופט</DecisionSignatureRoleName>
    <DecisionSignatureUserTitleName>שופטת</DecisionSignatureUserTitleName>
    <CaseName>המאם נ' המאם ואח'</CaseName>
    <DecisionNumberInCase>8</DecisionNumberInCase>
  </dt_Decision>
  <dt_DecisionCase>
    <DecisionID>0</DecisionID>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עפר אילת רייז</FullName>
        <FirstName>עפר</FirstName>
        <LastName>אילת רייז</LastName>
        <PartyPropertyName/>
        <AuthenticationTypeAndNumber>ת"ז 024641698</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229732851</CasePartyID>
        <PartyTypeID>3</PartyTypeID>
        <ActivityStatusID>1</ActivityStatusID>
        <LegalEntityID>79108523</LegalEntityID>
        <CaseLegalEntityID>116279296</CaseLegalEntityID>
        <AssistantRoleID>6</AssistantRoleID>
        <AuthenticationTypeID>1</AuthenticationTypeID>
        <AuthenticationTypeName>ת"ז</AuthenticationTypeName>
        <LegalEntityNumber>024641698</LegalEntityNumber>
        <IsMainPartyType>true</IsMainPartyType>
        <CaseDisplayIdentifier>47866-04-21</CaseDisplayIdentifier>
        <CaseTypeID>15</CaseTypeID>
        <CaseTypeName>תיק משפחה (תמ"ש)</CaseTypeName>
        <CaseName>המאם נ' המאם ואח'</CaseName>
        <FullAddress>קיבוץ כפר מסריק  131 כפר מסריק </FullAddress>
        <EmailAddress>ofer@eilatr-law.co.il</EmailAddress>
        <MotionID>0</MotionID>
        <CasePleaID>0</CasePleaID>
        <FatherName xml:space="preserve">        </FatherName>
        <LinkedCaseID>0</LinkedCaseID>
        <PartyID>1</PartyID>
        <CasePartyCategoryID>2</CasePartyCategoryID>
        <LegalEntityAddressID>84136743</LegalEntityAddressID>
        <LegalEntityEmailAddressID>68074303</LegalEntityEmailAddressID>
        <PleaTypeID>4</PleaTypeID>
        <GroupPartyAlias/>
        <IsConverted>false</IsConverted>
        <LegalEntityNameID>89941199</LegalEntityNameID>
        <RepresentatedNamesOfAssistant/>
        <LegalEntityTypeID>11</LegalEntityTypeID>
        <IsVerdictExists>false</IsVerdictExists>
        <IsAsirAzir>false</IsAsirAzir>
        <IsPublicationProhibited>false</IsPublicationProhibited>
        <PublicationProhibitedFullName>עפר אילת רייז</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לואי לובאני</FullName>
        <FirstName>לואי</FirstName>
        <LastName>לובאני</LastName>
        <PartyPropertyName/>
        <AuthenticationTypeAndNumber>מ.ר. 60661</AuthenticationTypeAndNumber>
        <RepresentatedOrRepresentativesNames>מוחמד המאם</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227773854</CasePartyID>
        <PartyTypeID>2</PartyTypeID>
        <ActivityStatusID>1</ActivityStatusID>
        <PartyAliasID>21</PartyAliasID>
        <PartyAliasName>בא כוח נתבעים</PartyAliasName>
        <LegalEntityID>71188538</LegalEntityID>
        <CaseLegalEntityID>115695999</CaseLegalEntityID>
        <AuthenticationTypeID>4</AuthenticationTypeID>
        <AuthenticationTypeName>מ.ר.</AuthenticationTypeName>
        <LegalEntityNumber>60661</LegalEntityNumber>
        <IsMainPartyType>true</IsMainPartyType>
        <CaseDisplayIdentifier>47866-04-21</CaseDisplayIdentifier>
        <CaseTypeID>15</CaseTypeID>
        <CaseTypeName>תיק משפחה (תמ"ש)</CaseTypeName>
        <CaseName>המאם נ' המאם ואח'</CaseName>
        <FullAddress>ת.ד 24 טמרה </FullAddress>
        <EmailAddress>loaaylobani@gmail.com</EmailAddress>
        <MotionID>0</MotionID>
        <CasePleaID>0</CasePleaID>
        <LinkedCaseID>0</LinkedCaseID>
        <PartyID>2</PartyID>
        <CasePartyCategoryID>2</CasePartyCategoryID>
        <LegalEntityAddressID>79829412</LegalEntityAddressID>
        <LegalEntityEmailAddressID>67940694</LegalEntityEmailAddressID>
        <PleaTypeID>4</PleaTypeID>
        <LawyerOfficeName>משרד עו"ד לואי לובאני</LawyerOfficeName>
        <LawyerOfficeID>71188539</LawyerOfficeID>
        <GroupPartyAlias/>
        <IsConverted>false</IsConverted>
        <LegalEntityNameID>74164127</LegalEntityNameID>
        <RepresentatedNamesOfAssistant/>
        <LegalEntityTypeID>4</LegalEntityTypeID>
        <IsVerdictExists>false</IsVerdictExists>
        <IsAsirAzir>false</IsAsirAzir>
        <IsPublicationProhibited>false</IsPublicationProhibited>
        <PublicationProhibitedFullName>לואי לובאני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מאג'ד אבדאח</FullName>
        <FirstName>מאג'ד</FirstName>
        <LastName>אבדאח</LastName>
        <PartyPropertyName/>
        <AuthenticationTypeAndNumber>מ.ר. 28293</AuthenticationTypeAndNumber>
        <RepresentatedOrRepresentativesNames>אחמד המאם</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227981839</CasePartyID>
        <PartyTypeID>2</PartyTypeID>
        <ActivityStatusID>1</ActivityStatusID>
        <PartyAliasID>21</PartyAliasID>
        <PartyAliasName>בא כוח נתבעים</PartyAliasName>
        <LegalEntityID>386364</LegalEntityID>
        <CaseLegalEntityID>115760375</CaseLegalEntityID>
        <AuthenticationTypeID>4</AuthenticationTypeID>
        <AuthenticationTypeName>מ.ר.</AuthenticationTypeName>
        <LegalEntityNumber>28293</LegalEntityNumber>
        <IsMainPartyType>true</IsMainPartyType>
        <CaseDisplayIdentifier>47866-04-21</CaseDisplayIdentifier>
        <CaseTypeID>15</CaseTypeID>
        <CaseTypeName>תיק משפחה (תמ"ש)</CaseTypeName>
        <CaseName>המאם נ' המאם ואח'</CaseName>
        <FullAddress>כאבול ת.ד 2180</FullAddress>
        <EmailAddress>abdah67@hotmail.com</EmailAddress>
        <MotionID>0</MotionID>
        <CasePleaID>0</CasePleaID>
        <FatherName xml:space="preserve">        </FatherName>
        <LinkedCaseID>0</LinkedCaseID>
        <PartyID>2</PartyID>
        <CasePartyCategoryID>2</CasePartyCategoryID>
        <LegalEntityAddressID>429346</LegalEntityAddressID>
        <LegalEntityEmailAddressID>67903731</LegalEntityEmailAddressID>
        <PleaTypeID>4</PleaTypeID>
        <LawyerOfficeName>משרד עו"ד: מאג'ד אבדאח</LawyerOfficeName>
        <LawyerOfficeID>427008</LawyerOfficeID>
        <GroupPartyAlias/>
        <IsConverted>false</IsConverted>
        <LegalEntityNameID>7348</LegalEntityNameID>
        <RepresentatedNamesOfAssistant/>
        <LegalEntityTypeID>4</LegalEntityTypeID>
        <IsVerdictExists>false</IsVerdictExists>
        <IsAsirAzir>false</IsAsirAzir>
        <IsPublicationProhibited>false</IsPublicationProhibited>
        <PublicationProhibitedFullName>מאג'ד אבדאח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ח'אולה עאסי</FullName>
        <FirstName>ח'אולה</FirstName>
        <LastName>עאסי</LastName>
        <PartyPropertyName/>
        <AuthenticationTypeAndNumber>מ.ר. 24771</AuthenticationTypeAndNumber>
        <RepresentatedOrRepresentativesNames>הלאל המאם</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225511513</CasePartyID>
        <PartyTypeID>2</PartyTypeID>
        <ActivityStatusID>1</ActivityStatusID>
        <PartyAliasID>20</PartyAliasID>
        <PartyAliasName>בא כוח תובעים</PartyAliasName>
        <OrdinalNumber>1</OrdinalNumber>
        <LegalEntityID>385361</LegalEntityID>
        <CaseLegalEntityID>115027302</CaseLegalEntityID>
        <AuthenticationTypeID>4</AuthenticationTypeID>
        <AuthenticationTypeName>מ.ר.</AuthenticationTypeName>
        <LegalEntityNumber>24771</LegalEntityNumber>
        <IsMainPartyType>true</IsMainPartyType>
        <CaseDisplayIdentifier>47866-04-21</CaseDisplayIdentifier>
        <CaseTypeID>15</CaseTypeID>
        <CaseTypeName>תיק משפחה (תמ"ש)</CaseTypeName>
        <CaseName>המאם נ' המאם ואח'</CaseName>
        <FullAddress>מאיר רוטנברג 23/1 חיפה </FullAddress>
        <EmailAddress>khasfax@gmail.com</EmailAddress>
        <MotionID>0</MotionID>
        <CasePleaID>0</CasePleaID>
        <LinkedCaseID>0</LinkedCaseID>
        <PartyID>1</PartyID>
        <CasePartyCategoryID>2</CasePartyCategoryID>
        <LegalEntityAddressID>71952549</LegalEntityAddressID>
        <LegalEntityEmailAddressID>67906074</LegalEntityEmailAddressID>
        <PleaTypeID>4</PleaTypeID>
        <LawyerOfficeName>משרד עו"ד: ח'אולה עאסי</LawyerOfficeName>
        <LawyerOfficeID>426005</LawyerOfficeID>
        <GroupPartyAlias/>
        <IsConverted>false</IsConverted>
        <LegalEntityNameID>6345</LegalEntityNameID>
        <RepresentatedNamesOfAssistant/>
        <LegalEntityTypeID>4</LegalEntityTypeID>
        <IsVerdictExists>false</IsVerdictExists>
        <IsAsirAzir>false</IsAsirAzir>
        <IsPublicationProhibited>false</IsPublicationProhibited>
        <PublicationProhibitedFullName>ח'אולה עאסי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הלאל המאם</FullName>
        <FirstName>הלאל</FirstName>
        <LastName>המאם</LastName>
        <PartyPropertyName/>
        <AuthenticationTypeAndNumber>ת"ז 043367671</AuthenticationTypeAndNumber>
        <RepresentatedOrRepresentativesNames>ח'אולה עאסי</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225511512</CasePartyID>
        <PartyTypeID>1</PartyTypeID>
        <ActivityStatusID>1</ActivityStatusID>
        <PartyAliasID>1</PartyAliasID>
        <PartyAliasName>תובע</PartyAliasName>
        <OrdinalNumber>1</OrdinalNumber>
        <LegalEntityID>15800429</LegalEntityID>
        <CaseLegalEntityID>115027301</CaseLegalEntityID>
        <AuthenticationTypeID>1</AuthenticationTypeID>
        <AuthenticationTypeName>ת"ז</AuthenticationTypeName>
        <LegalEntityNumber>043367671</LegalEntityNumber>
        <IsMainPartyType>true</IsMainPartyType>
        <CaseDisplayIdentifier>47866-04-21</CaseDisplayIdentifier>
        <CaseTypeID>15</CaseTypeID>
        <CaseTypeName>תיק משפחה (תמ"ש)</CaseTypeName>
        <CaseName>המאם נ' המאם ואח'</CaseName>
        <FullAddress>חיפה </FullAddress>
        <MotionID>0</MotionID>
        <CasePleaID>0</CasePleaID>
        <FatherName>פתחי</FatherName>
        <LinkedCaseID>0</LinkedCaseID>
        <PartyID>1</PartyID>
        <CasePartyCategoryID>2</CasePartyCategoryID>
        <LegalEntityAddressID>85098717</LegalEntityAddressID>
        <GrandfatherName/>
        <DrivingLicenseNumber>8043229</DrivingLicenseNumber>
        <PleaTypeID>4</PleaTypeID>
        <GroupPartyAlias>תובעים</GroupPartyAlias>
        <IsConverted>false</IsConverted>
        <LegalEntityRegisteredNameID>9487934</LegalEntityRegisteredNameID>
        <LegalEntityNameID>91262841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הלאל המאם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מוחמד המאם</FullName>
        <FirstName>מוחמד</FirstName>
        <LastName>המאם</LastName>
        <PartyPropertyName/>
        <AuthenticationTypeAndNumber>ת"ז </AuthenticationTypeAndNumber>
        <RepresentatedOrRepresentativesNames>לואי לובאני</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225511514</CasePartyID>
        <PartyTypeID>1</PartyTypeID>
        <ActivityStatusID>1</ActivityStatusID>
        <PartyAliasID>2</PartyAliasID>
        <PartyAliasName>נתבע</PartyAliasName>
        <OrdinalNumber>1</OrdinalNumber>
        <LegalEntityID>79707481</LegalEntityID>
        <CaseLegalEntityID>115027303</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85098718</LegalEntityAddressID>
        <PleaTypeID>4</PleaTypeID>
        <GroupPartyAlias>נתבעים</GroupPartyAlias>
        <IsConverted>false</IsConverted>
        <LegalEntityNameID>91262842</LegalEntityNameID>
        <RepresentatedNamesOfAssistant/>
        <LegalEntityTypeID>1</LegalEntityTypeID>
        <IsVerdictExists>false</IsVerdictExists>
        <IsAsirAzir>false</IsAsirAzir>
        <IsPublicationProhibited>false</IsPublicationProhibited>
        <PublicationProhibitedFullName>מוחמד המאם</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אחמד המאם</FullName>
        <FirstName>אחמד</FirstName>
        <LastName>המאם</LastName>
        <PartyPropertyName/>
        <AuthenticationTypeAndNumber>ת"ז </AuthenticationTypeAndNumber>
        <RepresentatedOrRepresentativesNames>מאג'ד אבדאח</RepresentatedOrRepresentativesNames>
        <RepresentatedOrRepresentativesCount>1</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225511503</CasePartyID>
        <PartyTypeID>1</PartyTypeID>
        <ActivityStatusID>1</ActivityStatusID>
        <PartyAliasID>2</PartyAliasID>
        <PartyAliasName>נתבע</PartyAliasName>
        <OrdinalNumber>2</OrdinalNumber>
        <LegalEntityID>79707473</LegalEntityID>
        <CaseLegalEntityID>115027292</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85098708</LegalEntityAddressID>
        <PleaTypeID>4</PleaTypeID>
        <GroupPartyAlias>נתבעים</GroupPartyAlias>
        <IsConverted>false</IsConverted>
        <LegalEntityNameID>91262832</LegalEntityNameID>
        <RepresentatedNamesOfAssistant/>
        <LegalEntityTypeID>1</LegalEntityTypeID>
        <IsVerdictExists>false</IsVerdictExists>
        <IsAsirAzir>false</IsAsirAzir>
        <IsPublicationProhibited>false</IsPublicationProhibited>
        <PublicationProhibitedFullName>אחמד המאם</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מייסר המאם</FullName>
        <FirstName>מייסר</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225511504</CasePartyID>
        <PartyTypeID>1</PartyTypeID>
        <ActivityStatusID>1</ActivityStatusID>
        <PartyAliasID>2</PartyAliasID>
        <PartyAliasName>נתבע</PartyAliasName>
        <OrdinalNumber>3</OrdinalNumber>
        <LegalEntityID>79707474</LegalEntityID>
        <CaseLegalEntityID>115027293</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85098709</LegalEntityAddressID>
        <PleaTypeID>4</PleaTypeID>
        <GroupPartyAlias>נתבעים</GroupPartyAlias>
        <IsConverted>false</IsConverted>
        <LegalEntityNameID>91262833</LegalEntityNameID>
        <RepresentatedNamesOfAssistant/>
        <LegalEntityTypeID>1</LegalEntityTypeID>
        <IsVerdictExists>false</IsVerdictExists>
        <IsAsirAzir>false</IsAsirAzir>
        <IsPublicationProhibited>false</IsPublicationProhibited>
        <PublicationProhibitedFullName>מייסר המאם</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ופא המאם</FullName>
        <FirstName>ופא</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225511505</CasePartyID>
        <PartyTypeID>1</PartyTypeID>
        <ActivityStatusID>1</ActivityStatusID>
        <PartyAliasID>2</PartyAliasID>
        <PartyAliasName>נתבע</PartyAliasName>
        <OrdinalNumber>4</OrdinalNumber>
        <LegalEntityID>79707475</LegalEntityID>
        <CaseLegalEntityID>115027294</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85098710</LegalEntityAddressID>
        <PleaTypeID>4</PleaTypeID>
        <GroupPartyAlias>נתבעים</GroupPartyAlias>
        <IsConverted>false</IsConverted>
        <LegalEntityNameID>91262834</LegalEntityNameID>
        <RepresentatedNamesOfAssistant/>
        <LegalEntityTypeID>1</LegalEntityTypeID>
        <IsVerdictExists>false</IsVerdictExists>
        <IsAsirAzir>false</IsAsirAzir>
        <IsPublicationProhibited>false</IsPublicationProhibited>
        <PublicationProhibitedFullName>ופא המאם</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האלה המאם</FullName>
        <FirstName>האלה</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225511506</CasePartyID>
        <PartyTypeID>1</PartyTypeID>
        <ActivityStatusID>1</ActivityStatusID>
        <PartyAliasID>2</PartyAliasID>
        <PartyAliasName>נתבע</PartyAliasName>
        <OrdinalNumber>5</OrdinalNumber>
        <LegalEntityID>79707476</LegalEntityID>
        <CaseLegalEntityID>115027295</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85098711</LegalEntityAddressID>
        <PleaTypeID>4</PleaTypeID>
        <GroupPartyAlias>נתבעים</GroupPartyAlias>
        <IsConverted>false</IsConverted>
        <LegalEntityNameID>91262835</LegalEntityNameID>
        <RepresentatedNamesOfAssistant/>
        <LegalEntityTypeID>1</LegalEntityTypeID>
        <IsVerdictExists>false</IsVerdictExists>
        <IsAsirAzir>false</IsAsirAzir>
        <IsPublicationProhibited>false</IsPublicationProhibited>
        <PublicationProhibitedFullName>האלה המאם</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סלאם המאם</FullName>
        <FirstName>סלאם</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225511507</CasePartyID>
        <PartyTypeID>1</PartyTypeID>
        <ActivityStatusID>1</ActivityStatusID>
        <PartyAliasID>2</PartyAliasID>
        <PartyAliasName>נתבע</PartyAliasName>
        <OrdinalNumber>6</OrdinalNumber>
        <LegalEntityID>79707477</LegalEntityID>
        <CaseLegalEntityID>115027296</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85098712</LegalEntityAddressID>
        <PleaTypeID>4</PleaTypeID>
        <GroupPartyAlias>נתבעים</GroupPartyAlias>
        <IsConverted>false</IsConverted>
        <LegalEntityNameID>91262836</LegalEntityNameID>
        <RepresentatedNamesOfAssistant/>
        <LegalEntityTypeID>1</LegalEntityTypeID>
        <IsVerdictExists>false</IsVerdictExists>
        <IsAsirAzir>false</IsAsirAzir>
        <IsPublicationProhibited>false</IsPublicationProhibited>
        <PublicationProhibitedFullName>סלאם המאם</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רמזי המאם</FullName>
        <FirstName>רמזי</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225511508</CasePartyID>
        <PartyTypeID>1</PartyTypeID>
        <ActivityStatusID>1</ActivityStatusID>
        <PartyAliasID>2</PartyAliasID>
        <PartyAliasName>נתבע</PartyAliasName>
        <OrdinalNumber>7</OrdinalNumber>
        <LegalEntityID>79707478</LegalEntityID>
        <CaseLegalEntityID>115027297</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85098713</LegalEntityAddressID>
        <PleaTypeID>4</PleaTypeID>
        <GroupPartyAlias>נתבעים</GroupPartyAlias>
        <IsConverted>false</IsConverted>
        <LegalEntityNameID>91262837</LegalEntityNameID>
        <RepresentatedNamesOfAssistant/>
        <LegalEntityTypeID>1</LegalEntityTypeID>
        <IsVerdictExists>false</IsVerdictExists>
        <IsAsirAzir>false</IsAsirAzir>
        <IsPublicationProhibited>false</IsPublicationProhibited>
        <PublicationProhibitedFullName>רמזי המאם</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אומימה המאם</FullName>
        <FirstName>אומימה</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225511509</CasePartyID>
        <PartyTypeID>1</PartyTypeID>
        <ActivityStatusID>1</ActivityStatusID>
        <PartyAliasID>2</PartyAliasID>
        <PartyAliasName>נתבע</PartyAliasName>
        <OrdinalNumber>8</OrdinalNumber>
        <LegalEntityID>79707479</LegalEntityID>
        <CaseLegalEntityID>115027298</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85098714</LegalEntityAddressID>
        <PleaTypeID>4</PleaTypeID>
        <GroupPartyAlias>נתבעים</GroupPartyAlias>
        <IsConverted>false</IsConverted>
        <LegalEntityNameID>91262838</LegalEntityNameID>
        <RepresentatedNamesOfAssistant/>
        <LegalEntityTypeID>1</LegalEntityTypeID>
        <IsVerdictExists>false</IsVerdictExists>
        <IsAsirAzir>false</IsAsirAzir>
        <IsPublicationProhibited>false</IsPublicationProhibited>
        <PublicationProhibitedFullName>אומימה המאם</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אימאן המאם</FullName>
        <FirstName>אימאן</FirstName>
        <LastName>המאם</LastName>
        <PartyPropertyName/>
        <AuthenticationTypeAndNumber>ת"ז </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225511510</CasePartyID>
        <PartyTypeID>1</PartyTypeID>
        <ActivityStatusID>1</ActivityStatusID>
        <PartyAliasID>2</PartyAliasID>
        <PartyAliasName>נתבע</PartyAliasName>
        <OrdinalNumber>9</OrdinalNumber>
        <LegalEntityID>79707480</LegalEntityID>
        <CaseLegalEntityID>115027299</CaseLegalEntityID>
        <AuthenticationTypeID>1</AuthenticationTypeID>
        <AuthenticationTypeName>ת"ז</AuthenticationTypeName>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85098715</LegalEntityAddressID>
        <PleaTypeID>4</PleaTypeID>
        <GroupPartyAlias>נתבעים</GroupPartyAlias>
        <IsConverted>false</IsConverted>
        <LegalEntityNameID>91262839</LegalEntityNameID>
        <RepresentatedNamesOfAssistant/>
        <LegalEntityTypeID>1</LegalEntityTypeID>
        <IsVerdictExists>false</IsVerdictExists>
        <IsAsirAzir>false</IsAsirAzir>
        <IsPublicationProhibited>false</IsPublicationProhibited>
        <PublicationProhibitedFullName>אימאן המאם</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נזמיה המאם אבו עלי</FullName>
        <FirstName>נזמיה</FirstName>
        <LastName>המאם אבו עלי</LastName>
        <PartyPropertyName/>
        <AuthenticationTypeAndNumber>ת"ז 061255162</AuthenticationTypeAndNumber>
        <RepresentatedOrRepresentativesNames/>
        <RepresentatedOrRepresentativesCount>0</RepresentatedOrRepresentativesCount>
        <InvitedBy/>
        <CaseID>78273860</CaseID>
        <CaseJudicialPersonPresentationDS>
          <CaseJudicalPersonActive>
            <CaseID>78273860</CaseID>
            <JudicialPersonID>033554098@GOV.IL</JudicialPersonID>
            <JudicialPersonTypeID>1</JudicialPersonTypeID>
            <JudicialTypeID>1</JudicialTypeID>
            <IsChairman>false</IsChairman>
            <TreatmentStartDate>2022-03-16T09:32:04.643+02:00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225511511</CasePartyID>
        <PartyTypeID>1</PartyTypeID>
        <ActivityStatusID>1</ActivityStatusID>
        <PartyAliasID>2</PartyAliasID>
        <PartyAliasName>נתבע</PartyAliasName>
        <OrdinalNumber>10</OrdinalNumber>
        <LegalEntityID>73801784</LegalEntityID>
        <CaseLegalEntityID>115027300</CaseLegalEntityID>
        <AuthenticationTypeID>1</AuthenticationTypeID>
        <AuthenticationTypeName>ת"ז</AuthenticationTypeName>
        <LegalEntityNumber>061255162</LegalEntityNumber>
        <IsMainPartyType>true</IsMainPartyType>
        <CaseDisplayIdentifier>47866-04-21</CaseDisplayIdentifier>
        <CaseTypeID>15</CaseTypeID>
        <CaseTypeName>תיק משפחה (תמ"ש)</CaseTypeName>
        <CaseName>המאם נ' המאם ואח'</CaseName>
        <FullAddress>טמרה </FullAddress>
        <MotionID>0</MotionID>
        <CasePleaID>0</CasePleaID>
        <LinkedCaseID>0</LinkedCaseID>
        <PartyID>2</PartyID>
        <CasePartyCategoryID>2</CasePartyCategoryID>
        <LegalEntityAddressID>85098716</LegalEntityAddressID>
        <PleaTypeID>4</PleaTypeID>
        <GroupPartyAlias>נתבעים</GroupPartyAlias>
        <IsConverted>false</IsConverted>
        <LegalEntityNameID>91262840</LegalEntityNameID>
        <RepresentatedNamesOfAssistant/>
        <LegalEntityTypeID>1</LegalEntityTypeID>
        <IsVerdictExists>false</IsVerdictExists>
        <IsAsirAzir>false</IsAsirAzir>
        <IsPublicationProhibited>false</IsPublicationProhibited>
        <PublicationProhibitedFullName>נזמיה המאם אבו עלי</PublicationProhibitedFullName>
      </CaseParties>
    </CasePartiesSelectionDS>
    <CaseName>המאם נ' המאם ואח'</CaseName>
    <CaseDisplayIdentifier>47866-04-21</CaseDisplayIdentifier>
    <CaseInterestID>158</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Fax>04-9946321</Fax>
    <Phone>04-9946321</Phone>
    <PartyID>2</PartyID>
    <PartyTypeID>2</PartyTypeID>
    <DecisionID>0</DecisionID>
    <StreetName>ת.ד 24</StreetName>
    <ZipCode>30811</ZipCode>
    <CityName>טמרה</CityName>
    <FullName>לואי לובאני</FullName>
    <Email>loaaylobani@gmail.com</Email>
    <IsPublicationProhibited>false</IsPublicationProhibited>
  </dt_LegalEntityDetails>
  <dt_LegalEntityDetails>
    <Fax>04-9944024</Fax>
    <Phone>04-9941598</Phone>
    <AddressDesc>ת.ד 2180</AddressDesc>
    <PartyID>2</PartyID>
    <PartyTypeID>2</PartyTypeID>
    <DecisionID>0</DecisionID>
    <StreetName/>
    <ZipCode>24963</ZipCode>
    <CityName>כאבול</CityName>
    <FullName>מאג'ד אבדאח</FullName>
    <Email>abdah67@hotmail.com</Email>
    <IsPublicationProhibited>false</IsPublicationProhibited>
  </dt_LegalEntityDetails>
  <dt_LegalEntityDetails>
    <Fax>04-9854246</Fax>
    <Phone>052-8346256</Phone>
    <AddressDesc/>
    <PartyID>1</PartyID>
    <PartyTypeID>3</PartyTypeID>
    <DecisionID>0</DecisionID>
    <AssistantRoleID>6</AssistantRoleID>
    <StreetName>קיבוץ כפר מסריק  131</StreetName>
    <CityName>כפר מסריק</CityName>
    <FullName>עפר אילת רייז</FullName>
    <Email>ofer@eilatr-law.co.il</Email>
    <IsPublicationProhibited>false</IsPublicationProhibited>
  </dt_LegalEntityDetails>
  <dt_LegalEntityDetails>
    <PartyID>1</PartyID>
    <PartyTypeID>1</PartyTypeID>
    <DecisionID>0</DecisionID>
    <ZipCode>3505626</ZipCode>
    <CityName>חיפה</CityName>
    <FullName>הלאל המאם</FullName>
    <IsPublicationProhibited>false</IsPublicationProhibited>
  </dt_LegalEntityDetails>
  <dt_LegalEntityDetails>
    <Fax>153-48507770</Fax>
    <Phone>04-8507575</Phone>
    <PartyID>1</PartyID>
    <PartyTypeID>2</PartyTypeID>
    <DecisionID>0</DecisionID>
    <StreetName>מאיר רוטנברג 23/1</StreetName>
    <ZipCode>35056</ZipCode>
    <CityName>חיפה</CityName>
    <FullName>ח'אולה עאסי</FullName>
    <Email>khasfax@gmail.com</Email>
    <IsPublicationProhibited>false</IsPublicationProhibited>
  </dt_LegalEntityDetails>
  <dt_LegalEntityDetails>
    <PartyID>2</PartyID>
    <PartyTypeID>1</PartyTypeID>
    <DecisionID>0</DecisionID>
    <CityName>טמרה</CityName>
    <FullName>מוחמד המאם</FullName>
    <IsPublicationProhibited>false</IsPublicationProhibited>
  </dt_LegalEntityDetails>
  <dt_LegalEntityDetails>
    <PartyID>2</PartyID>
    <PartyTypeID>1</PartyTypeID>
    <DecisionID>0</DecisionID>
    <CityName>טמרה</CityName>
    <FullName>אחמד המאם</FullName>
    <IsPublicationProhibited>false</IsPublicationProhibited>
  </dt_LegalEntityDetails>
  <dt_LegalEntityDetails>
    <PartyID>2</PartyID>
    <PartyTypeID>1</PartyTypeID>
    <DecisionID>0</DecisionID>
    <CityName>טמרה</CityName>
    <FullName>מייסר המאם</FullName>
    <IsPublicationProhibited>false</IsPublicationProhibited>
  </dt_LegalEntityDetails>
  <dt_LegalEntityDetails>
    <PartyID>2</PartyID>
    <PartyTypeID>1</PartyTypeID>
    <DecisionID>0</DecisionID>
    <CityName>טמרה</CityName>
    <FullName>ופא המאם</FullName>
    <IsPublicationProhibited>false</IsPublicationProhibited>
  </dt_LegalEntityDetails>
  <dt_LegalEntityDetails>
    <PartyID>2</PartyID>
    <PartyTypeID>1</PartyTypeID>
    <DecisionID>0</DecisionID>
    <CityName>טמרה</CityName>
    <FullName>האלה המאם</FullName>
    <IsPublicationProhibited>false</IsPublicationProhibited>
  </dt_LegalEntityDetails>
  <dt_LegalEntityDetails>
    <PartyID>2</PartyID>
    <PartyTypeID>1</PartyTypeID>
    <DecisionID>0</DecisionID>
    <CityName>טמרה</CityName>
    <FullName>סלאם המאם</FullName>
    <IsPublicationProhibited>false</IsPublicationProhibited>
  </dt_LegalEntityDetails>
  <dt_LegalEntityDetails>
    <PartyID>2</PartyID>
    <PartyTypeID>1</PartyTypeID>
    <DecisionID>0</DecisionID>
    <CityName>טמרה</CityName>
    <FullName>רמזי המאם</FullName>
    <IsPublicationProhibited>false</IsPublicationProhibited>
  </dt_LegalEntityDetails>
  <dt_LegalEntityDetails>
    <PartyID>2</PartyID>
    <PartyTypeID>1</PartyTypeID>
    <DecisionID>0</DecisionID>
    <CityName>טמרה</CityName>
    <FullName>אומימה המאם</FullName>
    <IsPublicationProhibited>false</IsPublicationProhibited>
  </dt_LegalEntityDetails>
  <dt_LegalEntityDetails>
    <PartyID>2</PartyID>
    <PartyTypeID>1</PartyTypeID>
    <DecisionID>0</DecisionID>
    <CityName>טמרה</CityName>
    <FullName>אימאן המאם</FullName>
    <IsPublicationProhibited>false</IsPublicationProhibited>
  </dt_LegalEntityDetails>
  <dt_LegalEntityDetails>
    <PartyID>2</PartyID>
    <PartyTypeID>1</PartyTypeID>
    <DecisionID>0</DecisionID>
    <CityName>טמרה</CityName>
    <FullName>נזמיה המאם אבו עלי</FullName>
    <IsPublicationProhibited>false</IsPublicationProhibited>
  </dt_LegalEntityDetails>
  <dt_CaseJudicalPersonActive>
    <CaseJudicalPerson>שופטת לירון זרבל- קדשאי</CaseJudicalPerson>
  </dt_CaseJudicalPersonActive>
  <dt_Sitting>
    <PreviousMeetingDate>2023-05-15T13:00:00+03:00</PreviousMeetingDate>
    <PreviousSittingTypeID>5</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2CC0E-B704-4E00-A996-A5F549BFB0AC}">
  <ds:schemaRefs/>
</ds:datastoreItem>
</file>

<file path=customXml/itemProps2.xml><?xml version="1.0" encoding="utf-8"?>
<ds:datastoreItem xmlns:ds="http://schemas.openxmlformats.org/officeDocument/2006/customXml" ds:itemID="{35F21A4B-F6C8-4F0C-965F-CD0D779F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5012</Words>
  <Characters>25065</Characters>
  <Application>Microsoft Office Word</Application>
  <DocSecurity>0</DocSecurity>
  <Lines>208</Lines>
  <Paragraphs>60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2023-08-27T09:31:00Z</cp:lastPrinted>
  <dcterms:created xsi:type="dcterms:W3CDTF">2023-09-18T10:54:00Z</dcterms:created>
  <dcterms:modified xsi:type="dcterms:W3CDTF">2023-09-18T10:54:00Z</dcterms:modified>
</cp:coreProperties>
</file>